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EF3" w14:textId="77777777" w:rsidR="0039409A" w:rsidRPr="0039409A" w:rsidRDefault="0039409A" w:rsidP="0039409A">
      <w:pPr>
        <w:jc w:val="center"/>
        <w:rPr>
          <w:rFonts w:asciiTheme="minorHAnsi" w:hAnsiTheme="minorHAnsi" w:cstheme="minorHAnsi"/>
          <w:b/>
          <w:sz w:val="56"/>
          <w:szCs w:val="56"/>
        </w:rPr>
      </w:pPr>
      <w:bookmarkStart w:id="0" w:name="_GoBack"/>
      <w:bookmarkEnd w:id="0"/>
      <w:r w:rsidRPr="0039409A">
        <w:rPr>
          <w:rFonts w:asciiTheme="minorHAnsi" w:hAnsiTheme="minorHAnsi" w:cstheme="minorHAnsi"/>
          <w:b/>
          <w:sz w:val="56"/>
          <w:szCs w:val="56"/>
        </w:rPr>
        <w:t xml:space="preserve">P U B L I C   N O T I C E </w:t>
      </w:r>
    </w:p>
    <w:p w14:paraId="026B8E76" w14:textId="77777777" w:rsidR="0039409A" w:rsidRDefault="0039409A" w:rsidP="007427FB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7427FB">
        <w:rPr>
          <w:rFonts w:asciiTheme="minorHAnsi" w:hAnsiTheme="minorHAnsi" w:cstheme="minorHAnsi"/>
          <w:b/>
          <w:sz w:val="36"/>
          <w:szCs w:val="36"/>
        </w:rPr>
        <w:t>GUIDELINES FOR OPERATING DIGITAL (RIDESHAR</w:t>
      </w:r>
      <w:r w:rsidR="007427FB" w:rsidRPr="007427FB">
        <w:rPr>
          <w:rFonts w:asciiTheme="minorHAnsi" w:hAnsiTheme="minorHAnsi" w:cstheme="minorHAnsi"/>
          <w:b/>
          <w:sz w:val="36"/>
          <w:szCs w:val="36"/>
        </w:rPr>
        <w:t>ING PLATFORM) TRANSPORT SYSTEM</w:t>
      </w:r>
      <w:r w:rsidR="007427FB">
        <w:rPr>
          <w:rFonts w:asciiTheme="minorHAnsi" w:hAnsiTheme="minorHAnsi" w:cstheme="minorHAnsi"/>
          <w:b/>
          <w:sz w:val="40"/>
          <w:szCs w:val="40"/>
        </w:rPr>
        <w:t>S</w:t>
      </w:r>
    </w:p>
    <w:p w14:paraId="7344F3D8" w14:textId="77777777" w:rsidR="0039409A" w:rsidRPr="0039409A" w:rsidRDefault="0039409A" w:rsidP="0039409A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The Driver and Vehicle Licensing Authority (DVLA), in consultation with the Ministry of Transport, National Road Safety Commission, the MTTD of Ghana Police Service and other key stakeholders</w:t>
      </w:r>
      <w:r w:rsidR="007427FB">
        <w:rPr>
          <w:rFonts w:asciiTheme="minorHAnsi" w:hAnsiTheme="minorHAnsi" w:cstheme="minorHAnsi"/>
          <w:sz w:val="28"/>
          <w:szCs w:val="28"/>
        </w:rPr>
        <w:t>, has</w:t>
      </w:r>
      <w:r w:rsidRPr="0039409A">
        <w:rPr>
          <w:rFonts w:asciiTheme="minorHAnsi" w:hAnsiTheme="minorHAnsi" w:cstheme="minorHAnsi"/>
          <w:sz w:val="28"/>
          <w:szCs w:val="28"/>
        </w:rPr>
        <w:t xml:space="preserve"> developed guidelines for companies intending to operate Digital (ridesharing platforms) Transport Systems in Ghana. </w:t>
      </w:r>
    </w:p>
    <w:p w14:paraId="374BA167" w14:textId="77777777" w:rsidR="0039409A" w:rsidRPr="007427FB" w:rsidRDefault="0039409A" w:rsidP="0039409A">
      <w:pPr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The Guidelines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which </w:t>
      </w:r>
      <w:r w:rsidRPr="0039409A">
        <w:rPr>
          <w:rFonts w:asciiTheme="minorHAnsi" w:hAnsiTheme="minorHAnsi" w:cstheme="minorHAnsi"/>
          <w:sz w:val="28"/>
          <w:szCs w:val="28"/>
        </w:rPr>
        <w:t>are intended to provide general information to all drivers, vehicle owners, digital (ridesharing platform) transport system companies and the general public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39409A">
        <w:rPr>
          <w:rFonts w:asciiTheme="minorHAnsi" w:hAnsiTheme="minorHAnsi" w:cstheme="minorHAnsi"/>
          <w:sz w:val="28"/>
          <w:szCs w:val="28"/>
        </w:rPr>
        <w:t>about requirements for operating and signing up to a digital transport platform in the country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,</w:t>
      </w:r>
      <w:r w:rsidRPr="0039409A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are listed below. </w:t>
      </w:r>
    </w:p>
    <w:p w14:paraId="6B7BC79A" w14:textId="77777777" w:rsidR="0039409A" w:rsidRPr="0039409A" w:rsidRDefault="0039409A" w:rsidP="0039409A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39409A">
        <w:rPr>
          <w:rFonts w:asciiTheme="minorHAnsi" w:hAnsiTheme="minorHAnsi" w:cstheme="minorHAnsi"/>
          <w:b/>
          <w:sz w:val="28"/>
          <w:szCs w:val="28"/>
        </w:rPr>
        <w:t>The Vehicle:</w:t>
      </w:r>
    </w:p>
    <w:p w14:paraId="06A56153" w14:textId="77777777" w:rsidR="0039409A" w:rsidRPr="0039409A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The owner must present the vehicle, including the Vehicle Registration Certificate, (VRC) at the Digital Transport Center (DTC) located at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the</w:t>
      </w:r>
      <w:r w:rsidRPr="0039409A">
        <w:rPr>
          <w:rFonts w:asciiTheme="minorHAnsi" w:hAnsiTheme="minorHAnsi" w:cstheme="minorHAnsi"/>
          <w:sz w:val="28"/>
          <w:szCs w:val="28"/>
        </w:rPr>
        <w:t xml:space="preserve"> DVLA Head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Office</w:t>
      </w:r>
      <w:r w:rsidRPr="0039409A">
        <w:rPr>
          <w:rFonts w:asciiTheme="minorHAnsi" w:hAnsiTheme="minorHAnsi" w:cstheme="minorHAnsi"/>
          <w:sz w:val="28"/>
          <w:szCs w:val="28"/>
        </w:rPr>
        <w:t xml:space="preserve"> at Cantonments,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Accra,</w:t>
      </w:r>
      <w:r w:rsidRPr="0039409A">
        <w:rPr>
          <w:rFonts w:asciiTheme="minorHAnsi" w:hAnsiTheme="minorHAnsi" w:cstheme="minorHAnsi"/>
          <w:sz w:val="28"/>
          <w:szCs w:val="28"/>
        </w:rPr>
        <w:t xml:space="preserve"> for verification and authentication.</w:t>
      </w:r>
    </w:p>
    <w:p w14:paraId="119362BB" w14:textId="77777777" w:rsidR="0039409A" w:rsidRPr="0039409A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Where the owner is unable to be physically present, his/her representative must present a duly signed Power of Attorney document at the DTC (sample available at the DTC and on </w:t>
      </w:r>
      <w:hyperlink r:id="rId5" w:history="1">
        <w:r w:rsidRPr="0039409A">
          <w:rPr>
            <w:rStyle w:val="Hyperlink"/>
            <w:rFonts w:asciiTheme="minorHAnsi" w:hAnsiTheme="minorHAnsi" w:cstheme="minorHAnsi"/>
            <w:sz w:val="28"/>
            <w:szCs w:val="28"/>
          </w:rPr>
          <w:t>www.dvla.gov.gh</w:t>
        </w:r>
      </w:hyperlink>
      <w:r w:rsidRPr="0039409A">
        <w:rPr>
          <w:rFonts w:asciiTheme="minorHAnsi" w:hAnsiTheme="minorHAnsi" w:cstheme="minorHAnsi"/>
          <w:sz w:val="28"/>
          <w:szCs w:val="28"/>
        </w:rPr>
        <w:t>).</w:t>
      </w:r>
    </w:p>
    <w:p w14:paraId="5E3F4E8A" w14:textId="77777777" w:rsidR="0039409A" w:rsidRPr="0039409A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The representative must also present a valid ID document (D</w:t>
      </w:r>
      <w:r>
        <w:rPr>
          <w:rFonts w:asciiTheme="minorHAnsi" w:hAnsiTheme="minorHAnsi" w:cstheme="minorHAnsi"/>
          <w:sz w:val="28"/>
          <w:szCs w:val="28"/>
        </w:rPr>
        <w:t xml:space="preserve">river’s </w:t>
      </w:r>
      <w:proofErr w:type="spellStart"/>
      <w:r>
        <w:rPr>
          <w:rFonts w:asciiTheme="minorHAnsi" w:hAnsiTheme="minorHAnsi" w:cstheme="minorHAnsi"/>
          <w:sz w:val="28"/>
          <w:szCs w:val="28"/>
        </w:rPr>
        <w:t>Licenc</w:t>
      </w:r>
      <w:r w:rsidRPr="0039409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Pr="0039409A">
        <w:rPr>
          <w:rFonts w:asciiTheme="minorHAnsi" w:hAnsiTheme="minorHAnsi" w:cstheme="minorHAnsi"/>
          <w:sz w:val="28"/>
          <w:szCs w:val="28"/>
        </w:rPr>
        <w:t xml:space="preserve">, Passport, National ID </w:t>
      </w:r>
      <w:proofErr w:type="spellStart"/>
      <w:r w:rsidRPr="0039409A">
        <w:rPr>
          <w:rFonts w:asciiTheme="minorHAnsi" w:hAnsiTheme="minorHAnsi" w:cstheme="minorHAnsi"/>
          <w:sz w:val="28"/>
          <w:szCs w:val="28"/>
        </w:rPr>
        <w:t>etc</w:t>
      </w:r>
      <w:proofErr w:type="spellEnd"/>
      <w:r w:rsidRPr="0039409A">
        <w:rPr>
          <w:rFonts w:asciiTheme="minorHAnsi" w:hAnsiTheme="minorHAnsi" w:cstheme="minorHAnsi"/>
          <w:sz w:val="28"/>
          <w:szCs w:val="28"/>
        </w:rPr>
        <w:t>) in order to complete the process.</w:t>
      </w:r>
    </w:p>
    <w:p w14:paraId="3DB4DD39" w14:textId="77777777" w:rsidR="0039409A" w:rsidRPr="0039409A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Pay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an</w:t>
      </w:r>
      <w:r w:rsidRPr="0039409A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39409A">
        <w:rPr>
          <w:rFonts w:asciiTheme="minorHAnsi" w:hAnsiTheme="minorHAnsi" w:cstheme="minorHAnsi"/>
          <w:sz w:val="28"/>
          <w:szCs w:val="28"/>
        </w:rPr>
        <w:t>applicable fee of GHc60.00 for vehicle verification and authentication (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This service is renewable annually) </w:t>
      </w:r>
    </w:p>
    <w:p w14:paraId="5E97AC6C" w14:textId="77777777" w:rsidR="0039409A" w:rsidRPr="0039409A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lastRenderedPageBreak/>
        <w:t xml:space="preserve">After successfully completing the process, the vehicle will be issued a unique identifier which must be affixed on the windscreen at all times. </w:t>
      </w:r>
    </w:p>
    <w:p w14:paraId="7BBE8778" w14:textId="77777777" w:rsidR="0039409A" w:rsidRPr="007427FB" w:rsidRDefault="0039409A" w:rsidP="0039409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Having successfully signed up, the vehicle must now undergo roadworthy examination and certification every six (6) months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as it is the case for all </w:t>
      </w:r>
      <w:r w:rsidRPr="0039409A">
        <w:rPr>
          <w:rFonts w:asciiTheme="minorHAnsi" w:hAnsiTheme="minorHAnsi" w:cstheme="minorHAnsi"/>
          <w:sz w:val="28"/>
          <w:szCs w:val="28"/>
        </w:rPr>
        <w:t>commercial vehicles.</w:t>
      </w:r>
    </w:p>
    <w:p w14:paraId="575FF76F" w14:textId="77777777" w:rsidR="0039409A" w:rsidRPr="0039409A" w:rsidRDefault="0039409A" w:rsidP="0039409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409A">
        <w:rPr>
          <w:rFonts w:asciiTheme="minorHAnsi" w:hAnsiTheme="minorHAnsi" w:cstheme="minorHAnsi"/>
          <w:b/>
          <w:sz w:val="28"/>
          <w:szCs w:val="28"/>
        </w:rPr>
        <w:t>For the Driver:</w:t>
      </w:r>
    </w:p>
    <w:p w14:paraId="17A44C72" w14:textId="77777777" w:rsidR="0039409A" w:rsidRPr="0039409A" w:rsidRDefault="00B13671" w:rsidP="003940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Present your Driver’s </w:t>
      </w:r>
      <w:proofErr w:type="spellStart"/>
      <w:r>
        <w:rPr>
          <w:rFonts w:asciiTheme="minorHAnsi" w:hAnsiTheme="minorHAnsi" w:cstheme="minorHAnsi"/>
          <w:sz w:val="28"/>
          <w:szCs w:val="28"/>
        </w:rPr>
        <w:t>L</w:t>
      </w:r>
      <w:r w:rsidR="0060043D">
        <w:rPr>
          <w:rFonts w:asciiTheme="minorHAnsi" w:hAnsiTheme="minorHAnsi" w:cstheme="minorHAnsi"/>
          <w:sz w:val="28"/>
          <w:szCs w:val="28"/>
        </w:rPr>
        <w:t>icenc</w:t>
      </w:r>
      <w:r w:rsidR="0039409A" w:rsidRPr="0039409A">
        <w:rPr>
          <w:rFonts w:asciiTheme="minorHAnsi" w:hAnsiTheme="minorHAnsi" w:cstheme="minorHAnsi"/>
          <w:sz w:val="28"/>
          <w:szCs w:val="28"/>
        </w:rPr>
        <w:t>e</w:t>
      </w:r>
      <w:proofErr w:type="spellEnd"/>
      <w:r w:rsidR="0039409A" w:rsidRPr="0039409A">
        <w:rPr>
          <w:rFonts w:asciiTheme="minorHAnsi" w:hAnsiTheme="minorHAnsi" w:cstheme="minorHAnsi"/>
          <w:sz w:val="28"/>
          <w:szCs w:val="28"/>
        </w:rPr>
        <w:t xml:space="preserve"> at the DTC for verification and Authentication. </w:t>
      </w:r>
    </w:p>
    <w:p w14:paraId="15157334" w14:textId="77777777" w:rsidR="0039409A" w:rsidRPr="0039409A" w:rsidRDefault="0039409A" w:rsidP="003940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Unlike in the case of the vehicle owner, the driver must be physically present for this activity</w:t>
      </w:r>
    </w:p>
    <w:p w14:paraId="72F157CC" w14:textId="77777777" w:rsidR="0039409A" w:rsidRPr="0039409A" w:rsidRDefault="0039409A" w:rsidP="003940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Pay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an </w:t>
      </w:r>
      <w:r w:rsidRPr="0039409A">
        <w:rPr>
          <w:rFonts w:asciiTheme="minorHAnsi" w:hAnsiTheme="minorHAnsi" w:cstheme="minorHAnsi"/>
          <w:sz w:val="28"/>
          <w:szCs w:val="28"/>
        </w:rPr>
        <w:t>applicable fee of GHc60.00 for driver verification and authentication (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This service is renewable annually).</w:t>
      </w:r>
    </w:p>
    <w:p w14:paraId="2FC21902" w14:textId="77777777" w:rsidR="0039409A" w:rsidRPr="007427FB" w:rsidRDefault="0039409A" w:rsidP="0039409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Drivers must ensure that</w:t>
      </w:r>
      <w:r w:rsidRPr="007427FB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, </w:t>
      </w:r>
      <w:r w:rsidRPr="0039409A">
        <w:rPr>
          <w:rFonts w:asciiTheme="minorHAnsi" w:hAnsiTheme="minorHAnsi" w:cstheme="minorHAnsi"/>
          <w:sz w:val="28"/>
          <w:szCs w:val="28"/>
        </w:rPr>
        <w:t xml:space="preserve">at all times, they possess a valid Driver’s </w:t>
      </w:r>
      <w:proofErr w:type="spellStart"/>
      <w:r w:rsidRPr="0039409A">
        <w:rPr>
          <w:rFonts w:asciiTheme="minorHAnsi" w:hAnsiTheme="minorHAnsi" w:cstheme="minorHAnsi"/>
          <w:sz w:val="28"/>
          <w:szCs w:val="28"/>
        </w:rPr>
        <w:t>Licence</w:t>
      </w:r>
      <w:proofErr w:type="spellEnd"/>
      <w:r w:rsidRPr="0039409A">
        <w:rPr>
          <w:rFonts w:asciiTheme="minorHAnsi" w:hAnsiTheme="minorHAnsi" w:cstheme="minorHAnsi"/>
          <w:sz w:val="28"/>
          <w:szCs w:val="28"/>
        </w:rPr>
        <w:t xml:space="preserve">. </w:t>
      </w:r>
    </w:p>
    <w:p w14:paraId="44462AC8" w14:textId="77777777" w:rsidR="0039409A" w:rsidRPr="0039409A" w:rsidRDefault="0039409A" w:rsidP="0039409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39409A">
        <w:rPr>
          <w:rFonts w:asciiTheme="minorHAnsi" w:hAnsiTheme="minorHAnsi" w:cstheme="minorHAnsi"/>
          <w:b/>
          <w:sz w:val="28"/>
          <w:szCs w:val="28"/>
        </w:rPr>
        <w:t>For the Digital (Ridesharing Platform) Transport System (DTS) Provider:</w:t>
      </w:r>
    </w:p>
    <w:p w14:paraId="52E41851" w14:textId="77777777" w:rsidR="0039409A" w:rsidRPr="0039409A" w:rsidRDefault="0039409A" w:rsidP="003940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Provide proof of company registration to the Authority to be signed on to the DTS System.</w:t>
      </w:r>
    </w:p>
    <w:p w14:paraId="1385B737" w14:textId="77777777" w:rsidR="0039409A" w:rsidRPr="0039409A" w:rsidRDefault="0039409A" w:rsidP="003940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>Once you are signed on, only verified and approved vehicles and drivers must be enrolled on your platform.</w:t>
      </w:r>
    </w:p>
    <w:p w14:paraId="0BD28004" w14:textId="77777777" w:rsidR="0039409A" w:rsidRPr="0039409A" w:rsidRDefault="0039409A" w:rsidP="003940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The DVLA data system </w:t>
      </w:r>
      <w:r w:rsidRPr="0039409A">
        <w:rPr>
          <w:rFonts w:asciiTheme="minorHAnsi" w:hAnsiTheme="minorHAnsi" w:cstheme="minorHAnsi"/>
          <w:color w:val="000000" w:themeColor="text1"/>
          <w:sz w:val="28"/>
          <w:szCs w:val="28"/>
        </w:rPr>
        <w:t>becomes</w:t>
      </w:r>
      <w:r w:rsidRPr="0039409A">
        <w:rPr>
          <w:rFonts w:asciiTheme="minorHAnsi" w:hAnsiTheme="minorHAnsi" w:cstheme="minorHAnsi"/>
          <w:color w:val="00B050"/>
          <w:sz w:val="28"/>
          <w:szCs w:val="28"/>
        </w:rPr>
        <w:t xml:space="preserve"> </w:t>
      </w:r>
      <w:r w:rsidRPr="0039409A">
        <w:rPr>
          <w:rFonts w:asciiTheme="minorHAnsi" w:hAnsiTheme="minorHAnsi" w:cstheme="minorHAnsi"/>
          <w:sz w:val="28"/>
          <w:szCs w:val="28"/>
        </w:rPr>
        <w:t xml:space="preserve">the only valid source for verifying the authenticity of a driver’s license or a vehicle’s registration. </w:t>
      </w:r>
    </w:p>
    <w:p w14:paraId="2585D46C" w14:textId="77777777" w:rsidR="0039409A" w:rsidRPr="0039409A" w:rsidRDefault="0039409A" w:rsidP="0039409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9409A">
        <w:rPr>
          <w:rFonts w:asciiTheme="minorHAnsi" w:hAnsiTheme="minorHAnsi" w:cstheme="minorHAnsi"/>
          <w:sz w:val="28"/>
          <w:szCs w:val="28"/>
        </w:rPr>
        <w:t xml:space="preserve">Submit quarterly reports in the form as agreed with the Authority. </w:t>
      </w:r>
    </w:p>
    <w:p w14:paraId="1A330B34" w14:textId="77777777" w:rsidR="0039409A" w:rsidRPr="0039409A" w:rsidRDefault="004926B2" w:rsidP="0039409A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The general public is </w:t>
      </w:r>
      <w:r w:rsidR="0039409A" w:rsidRPr="0039409A">
        <w:rPr>
          <w:rFonts w:asciiTheme="minorHAnsi" w:hAnsiTheme="minorHAnsi" w:cstheme="minorHAnsi"/>
          <w:b/>
          <w:sz w:val="28"/>
          <w:szCs w:val="28"/>
        </w:rPr>
        <w:t xml:space="preserve">encouraged to cooperate with the Authority </w:t>
      </w:r>
      <w:r w:rsidR="0039409A" w:rsidRPr="0039409A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by </w:t>
      </w:r>
      <w:r w:rsidR="0039409A" w:rsidRPr="0039409A">
        <w:rPr>
          <w:rFonts w:asciiTheme="minorHAnsi" w:hAnsiTheme="minorHAnsi" w:cstheme="minorHAnsi"/>
          <w:b/>
          <w:sz w:val="28"/>
          <w:szCs w:val="28"/>
        </w:rPr>
        <w:t>adhering to these guidelines as they are intended to provide safety and security for</w:t>
      </w:r>
      <w:r w:rsidR="0039409A" w:rsidRPr="0039409A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passengers, drivers and their</w:t>
      </w:r>
      <w:r w:rsidR="0039409A" w:rsidRPr="0039409A">
        <w:rPr>
          <w:rFonts w:asciiTheme="minorHAnsi" w:hAnsiTheme="minorHAnsi" w:cstheme="minorHAnsi"/>
          <w:b/>
          <w:sz w:val="28"/>
          <w:szCs w:val="28"/>
        </w:rPr>
        <w:t xml:space="preserve"> vehicles. </w:t>
      </w:r>
    </w:p>
    <w:p w14:paraId="334186CF" w14:textId="77777777" w:rsidR="0039409A" w:rsidRPr="0039409A" w:rsidRDefault="0039409A" w:rsidP="0039409A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39409A">
        <w:rPr>
          <w:rFonts w:asciiTheme="minorHAnsi" w:hAnsiTheme="minorHAnsi" w:cstheme="minorHAnsi"/>
          <w:b/>
          <w:sz w:val="28"/>
          <w:szCs w:val="28"/>
        </w:rPr>
        <w:lastRenderedPageBreak/>
        <w:t>For further information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 w:rsidRPr="0039409A">
        <w:rPr>
          <w:rFonts w:asciiTheme="minorHAnsi" w:hAnsiTheme="minorHAnsi" w:cstheme="minorHAnsi"/>
          <w:b/>
          <w:sz w:val="28"/>
          <w:szCs w:val="28"/>
        </w:rPr>
        <w:t xml:space="preserve"> contact DVLA at the address specified below:</w:t>
      </w:r>
    </w:p>
    <w:p w14:paraId="73DD8086" w14:textId="77777777" w:rsidR="0039409A" w:rsidRPr="0039409A" w:rsidRDefault="0039409A" w:rsidP="0039409A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</w:rPr>
      </w:pPr>
      <w:r w:rsidRPr="0039409A">
        <w:rPr>
          <w:rFonts w:asciiTheme="minorHAnsi" w:hAnsiTheme="minorHAnsi" w:cstheme="minorHAnsi"/>
          <w:bCs/>
        </w:rPr>
        <w:t>1, Jawaharlal Nehru Road</w:t>
      </w:r>
    </w:p>
    <w:p w14:paraId="13987FE8" w14:textId="77777777" w:rsidR="0039409A" w:rsidRPr="0039409A" w:rsidRDefault="0039409A" w:rsidP="0039409A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</w:rPr>
      </w:pPr>
      <w:r w:rsidRPr="0039409A">
        <w:rPr>
          <w:rFonts w:asciiTheme="minorHAnsi" w:hAnsiTheme="minorHAnsi" w:cstheme="minorHAnsi"/>
          <w:bCs/>
        </w:rPr>
        <w:t>P. O. Box 9379, KIA – Accra</w:t>
      </w:r>
    </w:p>
    <w:p w14:paraId="5C6F980F" w14:textId="77777777" w:rsidR="0039409A" w:rsidRPr="0039409A" w:rsidRDefault="0039409A" w:rsidP="0039409A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</w:rPr>
      </w:pPr>
      <w:r w:rsidRPr="0039409A">
        <w:rPr>
          <w:rFonts w:asciiTheme="minorHAnsi" w:hAnsiTheme="minorHAnsi" w:cstheme="minorHAnsi"/>
          <w:bCs/>
        </w:rPr>
        <w:t>GPL– 079-8174</w:t>
      </w:r>
    </w:p>
    <w:p w14:paraId="40295ACE" w14:textId="77777777" w:rsidR="0039409A" w:rsidRPr="0039409A" w:rsidRDefault="0039409A" w:rsidP="0039409A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</w:rPr>
      </w:pPr>
      <w:r w:rsidRPr="0039409A">
        <w:rPr>
          <w:rFonts w:asciiTheme="minorHAnsi" w:hAnsiTheme="minorHAnsi" w:cstheme="minorHAnsi"/>
          <w:bCs/>
        </w:rPr>
        <w:t>Tel: 0302746760 or 0800 160 160</w:t>
      </w:r>
    </w:p>
    <w:p w14:paraId="0D8D6522" w14:textId="77777777" w:rsidR="0039409A" w:rsidRPr="0039409A" w:rsidRDefault="0039409A" w:rsidP="0039409A">
      <w:pPr>
        <w:spacing w:after="0" w:line="360" w:lineRule="auto"/>
        <w:contextualSpacing/>
        <w:jc w:val="center"/>
        <w:rPr>
          <w:rFonts w:asciiTheme="minorHAnsi" w:hAnsiTheme="minorHAnsi" w:cstheme="minorHAnsi"/>
          <w:bCs/>
        </w:rPr>
      </w:pPr>
      <w:r w:rsidRPr="0039409A">
        <w:rPr>
          <w:rFonts w:asciiTheme="minorHAnsi" w:hAnsiTheme="minorHAnsi" w:cstheme="minorHAnsi"/>
          <w:bCs/>
        </w:rPr>
        <w:t>Email: info@dvla.gov.gh</w:t>
      </w:r>
    </w:p>
    <w:p w14:paraId="046D8A18" w14:textId="77777777" w:rsidR="0039409A" w:rsidRPr="0039409A" w:rsidRDefault="0039409A" w:rsidP="0039409A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79576BCB" w14:textId="77777777" w:rsidR="0039409A" w:rsidRPr="0039409A" w:rsidRDefault="0039409A" w:rsidP="0039409A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DVLA: </w:t>
      </w:r>
      <w:r w:rsidRPr="0039409A">
        <w:rPr>
          <w:rFonts w:asciiTheme="minorHAnsi" w:hAnsiTheme="minorHAnsi" w:cstheme="minorHAnsi"/>
          <w:b/>
          <w:sz w:val="32"/>
          <w:szCs w:val="32"/>
        </w:rPr>
        <w:t>Your Safety, Our Concern.</w:t>
      </w:r>
    </w:p>
    <w:p w14:paraId="29CF49FA" w14:textId="77777777" w:rsidR="00C4352A" w:rsidRPr="0039409A" w:rsidRDefault="000251E7" w:rsidP="0039409A">
      <w:pPr>
        <w:spacing w:line="360" w:lineRule="auto"/>
        <w:rPr>
          <w:rFonts w:asciiTheme="minorHAnsi" w:hAnsiTheme="minorHAnsi" w:cstheme="minorHAnsi"/>
        </w:rPr>
      </w:pPr>
    </w:p>
    <w:sectPr w:rsidR="00C4352A" w:rsidRPr="0039409A" w:rsidSect="003C3527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3384"/>
    <w:multiLevelType w:val="hybridMultilevel"/>
    <w:tmpl w:val="4C52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72C68"/>
    <w:multiLevelType w:val="hybridMultilevel"/>
    <w:tmpl w:val="7006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5479D"/>
    <w:multiLevelType w:val="hybridMultilevel"/>
    <w:tmpl w:val="EC284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09A"/>
    <w:rsid w:val="000251E7"/>
    <w:rsid w:val="0029054A"/>
    <w:rsid w:val="0039409A"/>
    <w:rsid w:val="004926B2"/>
    <w:rsid w:val="0060043D"/>
    <w:rsid w:val="007427FB"/>
    <w:rsid w:val="009C1CDD"/>
    <w:rsid w:val="00B13671"/>
    <w:rsid w:val="00E3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2BD4"/>
  <w15:chartTrackingRefBased/>
  <w15:docId w15:val="{37BF32EF-C9BB-4716-AE32-C6F51BBA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09A"/>
    <w:rPr>
      <w:rFonts w:ascii="Arial Narrow" w:hAnsi="Arial Narrow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40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vla.gov.g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Kwaku A. Darko</dc:creator>
  <cp:keywords/>
  <dc:description/>
  <cp:lastModifiedBy> </cp:lastModifiedBy>
  <cp:revision>2</cp:revision>
  <dcterms:created xsi:type="dcterms:W3CDTF">2019-11-08T18:24:00Z</dcterms:created>
  <dcterms:modified xsi:type="dcterms:W3CDTF">2019-11-08T18:24:00Z</dcterms:modified>
</cp:coreProperties>
</file>