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250D" w14:textId="0C458A66" w:rsidR="00483278" w:rsidRPr="00CD7A74" w:rsidRDefault="00A60AEE" w:rsidP="00A34C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28 February 2022</w:t>
      </w:r>
    </w:p>
    <w:p w14:paraId="05DD073B" w14:textId="77777777" w:rsidR="00483278" w:rsidRDefault="00483278" w:rsidP="00A34C3B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84A955A" w14:textId="7710C68E" w:rsidR="008269F5" w:rsidRPr="00CD7A74" w:rsidRDefault="00C647CB" w:rsidP="00CD7A7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D7A74">
        <w:rPr>
          <w:rFonts w:ascii="Arial" w:hAnsi="Arial" w:cs="Arial"/>
          <w:b/>
          <w:bCs/>
          <w:sz w:val="24"/>
          <w:szCs w:val="24"/>
        </w:rPr>
        <w:t>AstraZeneca marks</w:t>
      </w:r>
      <w:r w:rsidR="00CB710C" w:rsidRPr="00CD7A74">
        <w:rPr>
          <w:rFonts w:ascii="Arial" w:hAnsi="Arial" w:cs="Arial"/>
          <w:b/>
          <w:bCs/>
          <w:sz w:val="24"/>
          <w:szCs w:val="24"/>
        </w:rPr>
        <w:t xml:space="preserve"> anniversary of</w:t>
      </w:r>
      <w:r w:rsidRPr="00CD7A74">
        <w:rPr>
          <w:rFonts w:ascii="Arial" w:hAnsi="Arial" w:cs="Arial"/>
          <w:b/>
          <w:bCs/>
          <w:sz w:val="24"/>
          <w:szCs w:val="24"/>
        </w:rPr>
        <w:t xml:space="preserve"> first COVAX </w:t>
      </w:r>
      <w:r w:rsidR="00483278">
        <w:rPr>
          <w:rFonts w:ascii="Arial" w:hAnsi="Arial" w:cs="Arial"/>
          <w:b/>
          <w:bCs/>
          <w:sz w:val="24"/>
          <w:szCs w:val="24"/>
        </w:rPr>
        <w:t xml:space="preserve">vaccine </w:t>
      </w:r>
      <w:r w:rsidR="00121A03">
        <w:rPr>
          <w:rFonts w:ascii="Arial" w:hAnsi="Arial" w:cs="Arial"/>
          <w:b/>
          <w:bCs/>
          <w:sz w:val="24"/>
          <w:szCs w:val="24"/>
        </w:rPr>
        <w:t xml:space="preserve">deliveries </w:t>
      </w:r>
      <w:r w:rsidRPr="00CD7A74">
        <w:rPr>
          <w:rFonts w:ascii="Arial" w:hAnsi="Arial" w:cs="Arial"/>
          <w:b/>
          <w:bCs/>
          <w:sz w:val="24"/>
          <w:szCs w:val="24"/>
        </w:rPr>
        <w:t>to Africa</w:t>
      </w:r>
    </w:p>
    <w:p w14:paraId="054087ED" w14:textId="77777777" w:rsidR="00483278" w:rsidRDefault="00483278" w:rsidP="00A34C3B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D2E8A84" w14:textId="599E2A66" w:rsidR="008269F5" w:rsidRPr="00CD7A74" w:rsidRDefault="005660AC" w:rsidP="00A34C3B">
      <w:pPr>
        <w:pStyle w:val="NoSpacing"/>
        <w:jc w:val="center"/>
        <w:rPr>
          <w:rFonts w:ascii="Arial" w:hAnsi="Arial" w:cs="Arial"/>
          <w:b/>
          <w:bCs/>
          <w:i/>
          <w:iCs/>
        </w:rPr>
      </w:pPr>
      <w:r w:rsidRPr="00CD7A74">
        <w:rPr>
          <w:rFonts w:ascii="Arial" w:hAnsi="Arial" w:cs="Arial"/>
          <w:b/>
          <w:bCs/>
          <w:i/>
          <w:iCs/>
        </w:rPr>
        <w:t xml:space="preserve">The </w:t>
      </w:r>
      <w:r w:rsidR="00121A03">
        <w:rPr>
          <w:rFonts w:ascii="Arial" w:hAnsi="Arial" w:cs="Arial"/>
          <w:b/>
          <w:bCs/>
          <w:i/>
          <w:iCs/>
        </w:rPr>
        <w:t>C</w:t>
      </w:r>
      <w:r w:rsidRPr="00CD7A74">
        <w:rPr>
          <w:rFonts w:ascii="Arial" w:hAnsi="Arial" w:cs="Arial"/>
          <w:b/>
          <w:bCs/>
          <w:i/>
          <w:iCs/>
        </w:rPr>
        <w:t>ompany is committed to expand</w:t>
      </w:r>
      <w:r w:rsidR="00245D95" w:rsidRPr="00CD7A74">
        <w:rPr>
          <w:rFonts w:ascii="Arial" w:hAnsi="Arial" w:cs="Arial"/>
          <w:b/>
          <w:bCs/>
          <w:i/>
          <w:iCs/>
        </w:rPr>
        <w:t>ing</w:t>
      </w:r>
      <w:r w:rsidRPr="00CD7A74">
        <w:rPr>
          <w:rFonts w:ascii="Arial" w:hAnsi="Arial" w:cs="Arial"/>
          <w:b/>
          <w:bCs/>
          <w:i/>
          <w:iCs/>
        </w:rPr>
        <w:t xml:space="preserve"> and </w:t>
      </w:r>
      <w:r w:rsidR="00245D95" w:rsidRPr="00CD7A74">
        <w:rPr>
          <w:rFonts w:ascii="Arial" w:hAnsi="Arial" w:cs="Arial"/>
          <w:b/>
          <w:bCs/>
          <w:i/>
          <w:iCs/>
        </w:rPr>
        <w:t xml:space="preserve">accelerating </w:t>
      </w:r>
      <w:r w:rsidRPr="00CD7A74">
        <w:rPr>
          <w:rFonts w:ascii="Arial" w:hAnsi="Arial" w:cs="Arial"/>
          <w:b/>
          <w:bCs/>
          <w:i/>
          <w:iCs/>
        </w:rPr>
        <w:t xml:space="preserve">vaccine supply </w:t>
      </w:r>
      <w:r w:rsidR="002D46DA" w:rsidRPr="00CD7A74">
        <w:rPr>
          <w:rFonts w:ascii="Arial" w:hAnsi="Arial" w:cs="Arial"/>
          <w:b/>
          <w:bCs/>
          <w:i/>
          <w:iCs/>
        </w:rPr>
        <w:t xml:space="preserve">to </w:t>
      </w:r>
      <w:r w:rsidRPr="00CD7A74">
        <w:rPr>
          <w:rFonts w:ascii="Arial" w:hAnsi="Arial" w:cs="Arial"/>
          <w:b/>
          <w:bCs/>
          <w:i/>
          <w:iCs/>
        </w:rPr>
        <w:t>the African region through 2022 and beyond to help governments reach their vaccination targets</w:t>
      </w:r>
    </w:p>
    <w:p w14:paraId="728A22C9" w14:textId="77777777" w:rsidR="008269F5" w:rsidRDefault="008269F5" w:rsidP="00A34C3B">
      <w:pPr>
        <w:pStyle w:val="NoSpacing"/>
        <w:rPr>
          <w:rFonts w:ascii="Arial" w:hAnsi="Arial" w:cs="Arial"/>
        </w:rPr>
      </w:pPr>
    </w:p>
    <w:p w14:paraId="690CCAE9" w14:textId="62DB24AC" w:rsidR="00245D95" w:rsidRPr="00960C4C" w:rsidRDefault="007D08CF" w:rsidP="00CD7A74">
      <w:pPr>
        <w:pStyle w:val="NoSpacing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0C4C">
        <w:rPr>
          <w:rFonts w:ascii="Arial" w:hAnsi="Arial" w:cs="Arial"/>
        </w:rPr>
        <w:t xml:space="preserve">One year ago, the first doses of </w:t>
      </w:r>
      <w:r w:rsidR="00245D95" w:rsidRPr="00960C4C">
        <w:rPr>
          <w:rFonts w:ascii="Arial" w:hAnsi="Arial" w:cs="Arial"/>
        </w:rPr>
        <w:t xml:space="preserve">the AstraZeneca </w:t>
      </w:r>
      <w:r w:rsidRPr="00960C4C">
        <w:rPr>
          <w:rFonts w:ascii="Arial" w:hAnsi="Arial" w:cs="Arial"/>
        </w:rPr>
        <w:t>COVID-19 vaccine</w:t>
      </w:r>
      <w:r w:rsidR="006B1713" w:rsidRPr="00960C4C">
        <w:rPr>
          <w:rFonts w:ascii="Arial" w:hAnsi="Arial" w:cs="Arial"/>
        </w:rPr>
        <w:t xml:space="preserve"> began to arrive</w:t>
      </w:r>
      <w:r w:rsidR="00245D95" w:rsidRPr="00960C4C">
        <w:rPr>
          <w:rFonts w:ascii="Arial" w:hAnsi="Arial" w:cs="Arial"/>
        </w:rPr>
        <w:t xml:space="preserve"> in </w:t>
      </w:r>
      <w:r w:rsidRPr="00960C4C">
        <w:rPr>
          <w:rFonts w:ascii="Arial" w:hAnsi="Arial" w:cs="Arial"/>
        </w:rPr>
        <w:t>countries across the world through the COVAX initiative</w:t>
      </w:r>
      <w:r w:rsidR="00A80806" w:rsidRPr="00960C4C">
        <w:rPr>
          <w:rFonts w:ascii="Arial" w:hAnsi="Arial" w:cs="Arial"/>
        </w:rPr>
        <w:t xml:space="preserve">, </w:t>
      </w:r>
      <w:r w:rsidR="006B1713" w:rsidRPr="00960C4C">
        <w:rPr>
          <w:rFonts w:ascii="Arial" w:hAnsi="Arial" w:cs="Arial"/>
        </w:rPr>
        <w:t xml:space="preserve">as part of </w:t>
      </w:r>
      <w:r w:rsidR="00A80806" w:rsidRPr="00960C4C">
        <w:rPr>
          <w:rFonts w:ascii="Arial" w:hAnsi="Arial" w:cs="Arial"/>
        </w:rPr>
        <w:t xml:space="preserve">the largest global vaccination </w:t>
      </w:r>
      <w:r w:rsidR="003B1D40" w:rsidRPr="00960C4C">
        <w:rPr>
          <w:rFonts w:ascii="Arial" w:hAnsi="Arial" w:cs="Arial"/>
        </w:rPr>
        <w:t xml:space="preserve">drive </w:t>
      </w:r>
      <w:r w:rsidR="00A80806" w:rsidRPr="00960C4C">
        <w:rPr>
          <w:rFonts w:ascii="Arial" w:hAnsi="Arial" w:cs="Arial"/>
        </w:rPr>
        <w:t>in history.</w:t>
      </w:r>
    </w:p>
    <w:p w14:paraId="0E846D30" w14:textId="77777777" w:rsidR="00A70DD7" w:rsidRPr="00960C4C" w:rsidRDefault="00A70DD7" w:rsidP="00CD7A74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23E933EE" w14:textId="7B6FD8B0" w:rsidR="00C76C6D" w:rsidRPr="00121A03" w:rsidRDefault="0039516A" w:rsidP="00CD7A74">
      <w:pPr>
        <w:pStyle w:val="NoSpacing"/>
        <w:spacing w:line="276" w:lineRule="auto"/>
        <w:jc w:val="both"/>
        <w:rPr>
          <w:rFonts w:ascii="Arial" w:hAnsi="Arial" w:cs="Arial"/>
        </w:rPr>
      </w:pPr>
      <w:r w:rsidRPr="00960C4C">
        <w:rPr>
          <w:rFonts w:ascii="Arial" w:hAnsi="Arial" w:cs="Arial"/>
        </w:rPr>
        <w:t xml:space="preserve">On </w:t>
      </w:r>
      <w:r w:rsidR="00483278" w:rsidRPr="00960C4C">
        <w:rPr>
          <w:rFonts w:ascii="Arial" w:hAnsi="Arial" w:cs="Arial"/>
        </w:rPr>
        <w:t xml:space="preserve">24 </w:t>
      </w:r>
      <w:r w:rsidRPr="00960C4C">
        <w:rPr>
          <w:rFonts w:ascii="Arial" w:hAnsi="Arial" w:cs="Arial"/>
        </w:rPr>
        <w:t>February</w:t>
      </w:r>
      <w:r w:rsidR="00121A03" w:rsidRPr="00960C4C">
        <w:rPr>
          <w:rFonts w:ascii="Arial" w:hAnsi="Arial" w:cs="Arial"/>
        </w:rPr>
        <w:t xml:space="preserve"> 2021</w:t>
      </w:r>
      <w:r w:rsidRPr="00960C4C">
        <w:rPr>
          <w:rFonts w:ascii="Arial" w:hAnsi="Arial" w:cs="Arial"/>
        </w:rPr>
        <w:t>, 600,000</w:t>
      </w:r>
      <w:r w:rsidR="003B1D40" w:rsidRPr="00960C4C">
        <w:rPr>
          <w:rFonts w:ascii="Arial" w:hAnsi="Arial" w:cs="Arial"/>
        </w:rPr>
        <w:t xml:space="preserve"> doses</w:t>
      </w:r>
      <w:r w:rsidR="00121A03" w:rsidRPr="00960C4C">
        <w:rPr>
          <w:rFonts w:ascii="Arial" w:hAnsi="Arial" w:cs="Arial"/>
        </w:rPr>
        <w:t xml:space="preserve"> of</w:t>
      </w:r>
      <w:r w:rsidR="003B1D40" w:rsidRPr="00960C4C">
        <w:rPr>
          <w:rFonts w:ascii="Arial" w:hAnsi="Arial" w:cs="Arial"/>
        </w:rPr>
        <w:t xml:space="preserve"> </w:t>
      </w:r>
      <w:r w:rsidR="00121A03" w:rsidRPr="00960C4C">
        <w:rPr>
          <w:rFonts w:ascii="Arial" w:hAnsi="Arial" w:cs="Arial"/>
        </w:rPr>
        <w:t xml:space="preserve">AstraZeneca’s COVID-19 vaccine </w:t>
      </w:r>
      <w:r w:rsidR="006B1713" w:rsidRPr="00960C4C">
        <w:rPr>
          <w:rFonts w:ascii="Arial" w:hAnsi="Arial" w:cs="Arial"/>
        </w:rPr>
        <w:t xml:space="preserve">were received by health authorities in </w:t>
      </w:r>
      <w:r w:rsidR="007D08CF" w:rsidRPr="00960C4C">
        <w:rPr>
          <w:rFonts w:ascii="Arial" w:hAnsi="Arial" w:cs="Arial"/>
        </w:rPr>
        <w:t>Ghana</w:t>
      </w:r>
      <w:r w:rsidR="00A70DD7" w:rsidRPr="00960C4C">
        <w:rPr>
          <w:rFonts w:ascii="Arial" w:hAnsi="Arial" w:cs="Arial"/>
        </w:rPr>
        <w:t>.</w:t>
      </w:r>
      <w:r w:rsidR="007D08CF" w:rsidRPr="00960C4C">
        <w:rPr>
          <w:rFonts w:ascii="Arial" w:hAnsi="Arial" w:cs="Arial"/>
        </w:rPr>
        <w:t xml:space="preserve"> </w:t>
      </w:r>
      <w:r w:rsidR="00C117FF" w:rsidRPr="00960C4C">
        <w:rPr>
          <w:rFonts w:ascii="Arial" w:hAnsi="Arial" w:cs="Arial"/>
        </w:rPr>
        <w:t>Within days,</w:t>
      </w:r>
      <w:r w:rsidR="00F21197" w:rsidRPr="00960C4C">
        <w:rPr>
          <w:rFonts w:ascii="Arial" w:hAnsi="Arial" w:cs="Arial"/>
        </w:rPr>
        <w:t xml:space="preserve"> the Ivory Coast received 50</w:t>
      </w:r>
      <w:r w:rsidR="00A60AEE" w:rsidRPr="00960C4C">
        <w:rPr>
          <w:rFonts w:ascii="Arial" w:hAnsi="Arial" w:cs="Arial"/>
        </w:rPr>
        <w:t>4</w:t>
      </w:r>
      <w:r w:rsidR="00F21197" w:rsidRPr="00960C4C">
        <w:rPr>
          <w:rFonts w:ascii="Arial" w:hAnsi="Arial" w:cs="Arial"/>
        </w:rPr>
        <w:t xml:space="preserve">,000 </w:t>
      </w:r>
      <w:r w:rsidR="00121A03" w:rsidRPr="00960C4C">
        <w:rPr>
          <w:rFonts w:ascii="Arial" w:hAnsi="Arial" w:cs="Arial"/>
        </w:rPr>
        <w:t>doses</w:t>
      </w:r>
      <w:r w:rsidR="00F21197" w:rsidRPr="00960C4C">
        <w:rPr>
          <w:rFonts w:ascii="Arial" w:hAnsi="Arial" w:cs="Arial"/>
        </w:rPr>
        <w:t xml:space="preserve">. </w:t>
      </w:r>
      <w:r w:rsidR="001445B0" w:rsidRPr="00960C4C">
        <w:rPr>
          <w:rFonts w:ascii="Arial" w:hAnsi="Arial" w:cs="Arial"/>
        </w:rPr>
        <w:t>Since then,</w:t>
      </w:r>
      <w:r w:rsidR="001445B0" w:rsidRPr="00121A03">
        <w:rPr>
          <w:rFonts w:ascii="Arial" w:hAnsi="Arial" w:cs="Arial"/>
        </w:rPr>
        <w:t xml:space="preserve"> </w:t>
      </w:r>
      <w:r w:rsidR="00121A03">
        <w:rPr>
          <w:rFonts w:ascii="Arial" w:hAnsi="Arial" w:cs="Arial"/>
        </w:rPr>
        <w:t xml:space="preserve">more than </w:t>
      </w:r>
      <w:r w:rsidR="001445B0" w:rsidRPr="00121A03">
        <w:rPr>
          <w:rFonts w:ascii="Arial" w:hAnsi="Arial" w:cs="Arial"/>
        </w:rPr>
        <w:t>31</w:t>
      </w:r>
      <w:r w:rsidR="00121A03">
        <w:rPr>
          <w:rFonts w:ascii="Arial" w:hAnsi="Arial" w:cs="Arial"/>
        </w:rPr>
        <w:t>0</w:t>
      </w:r>
      <w:r w:rsidR="001445B0" w:rsidRPr="00121A03">
        <w:rPr>
          <w:rFonts w:ascii="Arial" w:hAnsi="Arial" w:cs="Arial"/>
        </w:rPr>
        <w:t xml:space="preserve"> million doses of the AstraZeneca COVID-19 vaccine have been delivered through COVAX to 130 countries.</w:t>
      </w:r>
    </w:p>
    <w:p w14:paraId="70065A2C" w14:textId="77777777" w:rsidR="00C76C6D" w:rsidRPr="00121A03" w:rsidRDefault="00C76C6D" w:rsidP="00CD7A74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5EF30C1E" w14:textId="692F6157" w:rsidR="0024241F" w:rsidRPr="00483278" w:rsidRDefault="00CF036E" w:rsidP="00CD7A74">
      <w:pPr>
        <w:pStyle w:val="NoSpacing"/>
        <w:spacing w:line="276" w:lineRule="auto"/>
        <w:jc w:val="both"/>
        <w:rPr>
          <w:rFonts w:ascii="Arial" w:hAnsi="Arial" w:cs="Arial"/>
        </w:rPr>
      </w:pPr>
      <w:r w:rsidRPr="00483278">
        <w:rPr>
          <w:rFonts w:ascii="Arial" w:hAnsi="Arial" w:cs="Arial"/>
        </w:rPr>
        <w:t>An estimated</w:t>
      </w:r>
      <w:r w:rsidR="007D08CF" w:rsidRPr="00483278">
        <w:rPr>
          <w:rFonts w:ascii="Arial" w:hAnsi="Arial" w:cs="Arial"/>
        </w:rPr>
        <w:t xml:space="preserve"> 70 million </w:t>
      </w:r>
      <w:r w:rsidR="002D46DA" w:rsidRPr="00483278">
        <w:rPr>
          <w:rFonts w:ascii="Arial" w:hAnsi="Arial" w:cs="Arial"/>
        </w:rPr>
        <w:t>doses have reached</w:t>
      </w:r>
      <w:r w:rsidR="007D08CF" w:rsidRPr="00483278">
        <w:rPr>
          <w:rFonts w:ascii="Arial" w:hAnsi="Arial" w:cs="Arial"/>
        </w:rPr>
        <w:t xml:space="preserve"> sub-Saharan Africa</w:t>
      </w:r>
      <w:r w:rsidR="00762779" w:rsidRPr="00483278">
        <w:rPr>
          <w:rFonts w:ascii="Arial" w:hAnsi="Arial" w:cs="Arial"/>
        </w:rPr>
        <w:t xml:space="preserve">, making the AstraZeneca vaccine </w:t>
      </w:r>
      <w:r w:rsidR="0024241F" w:rsidRPr="00483278">
        <w:rPr>
          <w:rFonts w:ascii="Arial" w:hAnsi="Arial" w:cs="Arial"/>
        </w:rPr>
        <w:t xml:space="preserve">one of </w:t>
      </w:r>
      <w:r w:rsidR="00762779" w:rsidRPr="00483278">
        <w:rPr>
          <w:rFonts w:ascii="Arial" w:hAnsi="Arial" w:cs="Arial"/>
        </w:rPr>
        <w:t xml:space="preserve">the most used </w:t>
      </w:r>
      <w:r w:rsidR="003B1D40" w:rsidRPr="00483278">
        <w:rPr>
          <w:rFonts w:ascii="Arial" w:hAnsi="Arial" w:cs="Arial"/>
        </w:rPr>
        <w:t xml:space="preserve">COVID-19 </w:t>
      </w:r>
      <w:r w:rsidR="00762779" w:rsidRPr="00483278">
        <w:rPr>
          <w:rFonts w:ascii="Arial" w:hAnsi="Arial" w:cs="Arial"/>
        </w:rPr>
        <w:t xml:space="preserve">vaccine across </w:t>
      </w:r>
      <w:r w:rsidR="002D46DA" w:rsidRPr="00483278">
        <w:rPr>
          <w:rFonts w:ascii="Arial" w:hAnsi="Arial" w:cs="Arial"/>
        </w:rPr>
        <w:t xml:space="preserve">the continent </w:t>
      </w:r>
      <w:r w:rsidR="00762779" w:rsidRPr="00483278">
        <w:rPr>
          <w:rFonts w:ascii="Arial" w:hAnsi="Arial" w:cs="Arial"/>
        </w:rPr>
        <w:t>to date</w:t>
      </w:r>
      <w:r w:rsidR="007D08CF" w:rsidRPr="00483278">
        <w:rPr>
          <w:rFonts w:ascii="Arial" w:hAnsi="Arial" w:cs="Arial"/>
        </w:rPr>
        <w:t>.</w:t>
      </w:r>
    </w:p>
    <w:p w14:paraId="7918F012" w14:textId="77777777" w:rsidR="0024241F" w:rsidRPr="00483278" w:rsidRDefault="0024241F" w:rsidP="00CD7A74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4DC59F12" w14:textId="2D4ED380" w:rsidR="00C76C6D" w:rsidRPr="00483278" w:rsidRDefault="007D08CF" w:rsidP="00CD7A74">
      <w:pPr>
        <w:pStyle w:val="NoSpacing"/>
        <w:spacing w:line="276" w:lineRule="auto"/>
        <w:jc w:val="both"/>
        <w:rPr>
          <w:rFonts w:ascii="Arial" w:hAnsi="Arial" w:cs="Arial"/>
        </w:rPr>
      </w:pPr>
      <w:r w:rsidRPr="00483278">
        <w:rPr>
          <w:rFonts w:ascii="Arial" w:hAnsi="Arial" w:cs="Arial"/>
        </w:rPr>
        <w:t>Barbara Nel, Country President for Africa, AstraZeneca said: “</w:t>
      </w:r>
      <w:r w:rsidR="00780F37" w:rsidRPr="00483278">
        <w:rPr>
          <w:rFonts w:ascii="Arial" w:hAnsi="Arial" w:cs="Arial"/>
        </w:rPr>
        <w:t xml:space="preserve">As part of our commitment to putting broad and equitable access at the heart of our pandemic response, </w:t>
      </w:r>
      <w:r w:rsidR="0024187F" w:rsidRPr="00483278">
        <w:rPr>
          <w:rFonts w:ascii="Arial" w:hAnsi="Arial" w:cs="Arial"/>
        </w:rPr>
        <w:t xml:space="preserve">AstraZeneca was </w:t>
      </w:r>
      <w:r w:rsidR="00482DC0">
        <w:rPr>
          <w:rFonts w:ascii="Arial" w:hAnsi="Arial" w:cs="Arial"/>
        </w:rPr>
        <w:t xml:space="preserve">proud to be the </w:t>
      </w:r>
      <w:r w:rsidR="0024187F" w:rsidRPr="00482DC0">
        <w:rPr>
          <w:rFonts w:ascii="Arial" w:hAnsi="Arial" w:cs="Arial"/>
        </w:rPr>
        <w:t xml:space="preserve">first global pharmaceutical company to join COVAX in 2020. </w:t>
      </w:r>
      <w:r w:rsidR="000B1E44">
        <w:rPr>
          <w:rFonts w:ascii="Arial" w:hAnsi="Arial" w:cs="Arial"/>
        </w:rPr>
        <w:t xml:space="preserve">Our </w:t>
      </w:r>
      <w:r w:rsidR="00CB710C" w:rsidRPr="00482DC0">
        <w:rPr>
          <w:rFonts w:ascii="Arial" w:hAnsi="Arial" w:cs="Arial"/>
        </w:rPr>
        <w:t xml:space="preserve">strong partnerships with </w:t>
      </w:r>
      <w:r w:rsidR="000B1E44" w:rsidRPr="00483278">
        <w:rPr>
          <w:rFonts w:ascii="Arial" w:hAnsi="Arial" w:cs="Arial"/>
        </w:rPr>
        <w:t>the Serum Institute of India (SII)</w:t>
      </w:r>
      <w:r w:rsidR="00C5467A">
        <w:rPr>
          <w:rFonts w:ascii="Arial" w:hAnsi="Arial" w:cs="Arial"/>
        </w:rPr>
        <w:t>,</w:t>
      </w:r>
      <w:r w:rsidR="000B1E44" w:rsidRPr="00483278">
        <w:rPr>
          <w:rFonts w:ascii="Arial" w:hAnsi="Arial" w:cs="Arial"/>
        </w:rPr>
        <w:t xml:space="preserve"> </w:t>
      </w:r>
      <w:r w:rsidR="00CB710C" w:rsidRPr="00482DC0">
        <w:rPr>
          <w:rFonts w:ascii="Arial" w:hAnsi="Arial" w:cs="Arial"/>
        </w:rPr>
        <w:t>GAVI</w:t>
      </w:r>
      <w:r w:rsidR="00780F37" w:rsidRPr="00482DC0">
        <w:rPr>
          <w:rFonts w:ascii="Arial" w:hAnsi="Arial" w:cs="Arial"/>
        </w:rPr>
        <w:t xml:space="preserve"> – the Vaccine Alliance</w:t>
      </w:r>
      <w:r w:rsidR="00C5467A">
        <w:rPr>
          <w:rFonts w:ascii="Arial" w:hAnsi="Arial" w:cs="Arial"/>
        </w:rPr>
        <w:t xml:space="preserve"> and</w:t>
      </w:r>
      <w:r w:rsidR="00CB710C" w:rsidRPr="00482DC0">
        <w:rPr>
          <w:rFonts w:ascii="Arial" w:hAnsi="Arial" w:cs="Arial"/>
        </w:rPr>
        <w:t xml:space="preserve"> </w:t>
      </w:r>
      <w:r w:rsidR="00CF036E" w:rsidRPr="00483278">
        <w:rPr>
          <w:rFonts w:ascii="Arial" w:hAnsi="Arial" w:cs="Arial"/>
        </w:rPr>
        <w:t xml:space="preserve">the </w:t>
      </w:r>
      <w:r w:rsidR="00CB710C" w:rsidRPr="00483278">
        <w:rPr>
          <w:rFonts w:ascii="Arial" w:hAnsi="Arial" w:cs="Arial"/>
        </w:rPr>
        <w:t xml:space="preserve">World Health </w:t>
      </w:r>
      <w:r w:rsidR="00CF036E" w:rsidRPr="00483278">
        <w:rPr>
          <w:rFonts w:ascii="Arial" w:hAnsi="Arial" w:cs="Arial"/>
        </w:rPr>
        <w:t xml:space="preserve">Organization </w:t>
      </w:r>
      <w:r w:rsidR="009063B2">
        <w:rPr>
          <w:rFonts w:ascii="Arial" w:hAnsi="Arial" w:cs="Arial"/>
        </w:rPr>
        <w:t>are</w:t>
      </w:r>
      <w:r w:rsidR="00ED4E21">
        <w:rPr>
          <w:rFonts w:ascii="Arial" w:hAnsi="Arial" w:cs="Arial"/>
        </w:rPr>
        <w:t xml:space="preserve"> </w:t>
      </w:r>
      <w:r w:rsidR="00575CB4" w:rsidRPr="00483278">
        <w:rPr>
          <w:rFonts w:ascii="Arial" w:hAnsi="Arial" w:cs="Arial"/>
        </w:rPr>
        <w:t>vital</w:t>
      </w:r>
      <w:r w:rsidR="00CB710C" w:rsidRPr="00483278">
        <w:rPr>
          <w:rFonts w:ascii="Arial" w:hAnsi="Arial" w:cs="Arial"/>
        </w:rPr>
        <w:t xml:space="preserve"> to deliver</w:t>
      </w:r>
      <w:r w:rsidR="001D04FA">
        <w:rPr>
          <w:rFonts w:ascii="Arial" w:hAnsi="Arial" w:cs="Arial"/>
        </w:rPr>
        <w:t xml:space="preserve"> </w:t>
      </w:r>
      <w:r w:rsidR="00CB710C" w:rsidRPr="00483278">
        <w:rPr>
          <w:rFonts w:ascii="Arial" w:hAnsi="Arial" w:cs="Arial"/>
        </w:rPr>
        <w:t xml:space="preserve">on our commitment to </w:t>
      </w:r>
      <w:r w:rsidR="00EE4EBE" w:rsidRPr="00483278">
        <w:rPr>
          <w:rFonts w:ascii="Arial" w:hAnsi="Arial" w:cs="Arial"/>
        </w:rPr>
        <w:t xml:space="preserve">supply </w:t>
      </w:r>
      <w:r w:rsidR="00CB710C" w:rsidRPr="00483278">
        <w:rPr>
          <w:rFonts w:ascii="Arial" w:hAnsi="Arial" w:cs="Arial"/>
        </w:rPr>
        <w:t>Africa</w:t>
      </w:r>
      <w:r w:rsidR="00EE4EBE" w:rsidRPr="00483278">
        <w:rPr>
          <w:rFonts w:ascii="Arial" w:hAnsi="Arial" w:cs="Arial"/>
        </w:rPr>
        <w:t xml:space="preserve"> with the COVID-19 vaccine</w:t>
      </w:r>
      <w:r w:rsidR="00CB710C" w:rsidRPr="00483278">
        <w:rPr>
          <w:rFonts w:ascii="Arial" w:hAnsi="Arial" w:cs="Arial"/>
        </w:rPr>
        <w:t xml:space="preserve"> at no profit.</w:t>
      </w:r>
      <w:r w:rsidR="00B25778" w:rsidRPr="00483278">
        <w:rPr>
          <w:rFonts w:ascii="Arial" w:hAnsi="Arial" w:cs="Arial"/>
        </w:rPr>
        <w:t xml:space="preserve"> </w:t>
      </w:r>
      <w:r w:rsidR="00C43E3D" w:rsidRPr="00483278">
        <w:rPr>
          <w:rFonts w:ascii="Arial" w:hAnsi="Arial" w:cs="Arial"/>
        </w:rPr>
        <w:t>W</w:t>
      </w:r>
      <w:r w:rsidR="00B25778" w:rsidRPr="00483278">
        <w:rPr>
          <w:rFonts w:ascii="Arial" w:hAnsi="Arial" w:cs="Arial"/>
        </w:rPr>
        <w:t>e commend the work being done</w:t>
      </w:r>
      <w:r w:rsidR="009A3A94" w:rsidRPr="00483278">
        <w:rPr>
          <w:rFonts w:ascii="Arial" w:hAnsi="Arial" w:cs="Arial"/>
        </w:rPr>
        <w:t xml:space="preserve"> by governments</w:t>
      </w:r>
      <w:r w:rsidR="00B25778" w:rsidRPr="00483278">
        <w:rPr>
          <w:rFonts w:ascii="Arial" w:hAnsi="Arial" w:cs="Arial"/>
        </w:rPr>
        <w:t xml:space="preserve"> </w:t>
      </w:r>
      <w:r w:rsidR="00F568A7" w:rsidRPr="00483278">
        <w:rPr>
          <w:rFonts w:ascii="Arial" w:hAnsi="Arial" w:cs="Arial"/>
        </w:rPr>
        <w:t>across</w:t>
      </w:r>
      <w:r w:rsidR="009A3A94" w:rsidRPr="00483278">
        <w:rPr>
          <w:rFonts w:ascii="Arial" w:hAnsi="Arial" w:cs="Arial"/>
        </w:rPr>
        <w:t xml:space="preserve"> the continent</w:t>
      </w:r>
      <w:r w:rsidR="00B25778" w:rsidRPr="00483278">
        <w:rPr>
          <w:rFonts w:ascii="Arial" w:hAnsi="Arial" w:cs="Arial"/>
        </w:rPr>
        <w:t xml:space="preserve"> to </w:t>
      </w:r>
      <w:r w:rsidR="00AD491F" w:rsidRPr="00483278">
        <w:rPr>
          <w:rFonts w:ascii="Arial" w:hAnsi="Arial" w:cs="Arial"/>
        </w:rPr>
        <w:t xml:space="preserve">increase </w:t>
      </w:r>
      <w:r w:rsidR="009A3A94" w:rsidRPr="00483278">
        <w:rPr>
          <w:rFonts w:ascii="Arial" w:hAnsi="Arial" w:cs="Arial"/>
        </w:rPr>
        <w:t>immunization</w:t>
      </w:r>
      <w:r w:rsidR="00F568A7" w:rsidRPr="00483278">
        <w:rPr>
          <w:rFonts w:ascii="Arial" w:hAnsi="Arial" w:cs="Arial"/>
        </w:rPr>
        <w:t xml:space="preserve"> </w:t>
      </w:r>
      <w:r w:rsidR="009A3A94" w:rsidRPr="00483278">
        <w:rPr>
          <w:rFonts w:ascii="Arial" w:hAnsi="Arial" w:cs="Arial"/>
        </w:rPr>
        <w:t xml:space="preserve">coverage and </w:t>
      </w:r>
      <w:r w:rsidR="00780F37" w:rsidRPr="00483278">
        <w:rPr>
          <w:rFonts w:ascii="Arial" w:hAnsi="Arial" w:cs="Arial"/>
        </w:rPr>
        <w:t xml:space="preserve">to </w:t>
      </w:r>
      <w:r w:rsidR="009A3A94" w:rsidRPr="00483278">
        <w:rPr>
          <w:rFonts w:ascii="Arial" w:hAnsi="Arial" w:cs="Arial"/>
        </w:rPr>
        <w:t>protect their citizens from</w:t>
      </w:r>
      <w:r w:rsidR="000C47B3" w:rsidRPr="00483278">
        <w:rPr>
          <w:rFonts w:ascii="Arial" w:hAnsi="Arial" w:cs="Arial"/>
        </w:rPr>
        <w:t xml:space="preserve"> severe disease</w:t>
      </w:r>
      <w:r w:rsidR="009A3A94" w:rsidRPr="00483278">
        <w:rPr>
          <w:rFonts w:ascii="Arial" w:hAnsi="Arial" w:cs="Arial"/>
        </w:rPr>
        <w:t>.</w:t>
      </w:r>
      <w:r w:rsidR="001D04FA">
        <w:rPr>
          <w:rFonts w:ascii="Arial" w:hAnsi="Arial" w:cs="Arial"/>
        </w:rPr>
        <w:t>”</w:t>
      </w:r>
    </w:p>
    <w:p w14:paraId="57945CB5" w14:textId="77777777" w:rsidR="00C76C6D" w:rsidRPr="00483278" w:rsidRDefault="00C76C6D" w:rsidP="00CD7A74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5B710191" w14:textId="4414A440" w:rsidR="006757A6" w:rsidRPr="00482DC0" w:rsidRDefault="00CF193D" w:rsidP="00CD7A74">
      <w:pPr>
        <w:pStyle w:val="NoSpacing"/>
        <w:spacing w:line="276" w:lineRule="auto"/>
        <w:jc w:val="both"/>
        <w:rPr>
          <w:rFonts w:ascii="Arial" w:hAnsi="Arial" w:cs="Arial"/>
        </w:rPr>
      </w:pPr>
      <w:r w:rsidRPr="00483278">
        <w:rPr>
          <w:rFonts w:ascii="Arial" w:hAnsi="Arial" w:cs="Arial"/>
        </w:rPr>
        <w:t xml:space="preserve">According to global estimates, </w:t>
      </w:r>
      <w:r w:rsidR="000C47B3" w:rsidRPr="00483278">
        <w:rPr>
          <w:rFonts w:ascii="Arial" w:hAnsi="Arial" w:cs="Arial"/>
        </w:rPr>
        <w:t xml:space="preserve">the </w:t>
      </w:r>
      <w:r w:rsidR="00DF2F6C" w:rsidRPr="00483278">
        <w:rPr>
          <w:rFonts w:ascii="Arial" w:hAnsi="Arial" w:cs="Arial"/>
        </w:rPr>
        <w:t xml:space="preserve">AstraZeneca COVID-19 vaccine </w:t>
      </w:r>
      <w:r w:rsidRPr="00483278">
        <w:rPr>
          <w:rFonts w:ascii="Arial" w:hAnsi="Arial" w:cs="Arial"/>
        </w:rPr>
        <w:t>has</w:t>
      </w:r>
      <w:r w:rsidR="00DF2F6C" w:rsidRPr="00483278">
        <w:rPr>
          <w:rFonts w:ascii="Arial" w:hAnsi="Arial" w:cs="Arial"/>
        </w:rPr>
        <w:t xml:space="preserve"> helped prevent 50 million COVID-19 cases</w:t>
      </w:r>
      <w:r w:rsidRPr="00483278">
        <w:rPr>
          <w:rFonts w:ascii="Arial" w:hAnsi="Arial" w:cs="Arial"/>
        </w:rPr>
        <w:t xml:space="preserve"> and </w:t>
      </w:r>
      <w:r w:rsidR="00DF2F6C" w:rsidRPr="00483278">
        <w:rPr>
          <w:rFonts w:ascii="Arial" w:hAnsi="Arial" w:cs="Arial"/>
        </w:rPr>
        <w:t xml:space="preserve">five million </w:t>
      </w:r>
      <w:r w:rsidR="006757A6" w:rsidRPr="00483278">
        <w:rPr>
          <w:rFonts w:ascii="Arial" w:hAnsi="Arial" w:cs="Arial"/>
        </w:rPr>
        <w:t>hospitalizations</w:t>
      </w:r>
      <w:r w:rsidR="00DF2F6C" w:rsidRPr="00483278">
        <w:rPr>
          <w:rFonts w:ascii="Arial" w:hAnsi="Arial" w:cs="Arial"/>
        </w:rPr>
        <w:t xml:space="preserve">, </w:t>
      </w:r>
      <w:r w:rsidR="00482DC0">
        <w:rPr>
          <w:rFonts w:ascii="Arial" w:hAnsi="Arial" w:cs="Arial"/>
        </w:rPr>
        <w:t xml:space="preserve">helping </w:t>
      </w:r>
      <w:r w:rsidRPr="00482DC0">
        <w:rPr>
          <w:rFonts w:ascii="Arial" w:hAnsi="Arial" w:cs="Arial"/>
        </w:rPr>
        <w:t>sav</w:t>
      </w:r>
      <w:r w:rsidR="00482DC0">
        <w:rPr>
          <w:rFonts w:ascii="Arial" w:hAnsi="Arial" w:cs="Arial"/>
        </w:rPr>
        <w:t>e</w:t>
      </w:r>
      <w:r w:rsidR="00DF2F6C" w:rsidRPr="00482DC0">
        <w:rPr>
          <w:rFonts w:ascii="Arial" w:hAnsi="Arial" w:cs="Arial"/>
        </w:rPr>
        <w:t xml:space="preserve"> more than one million lives. </w:t>
      </w:r>
    </w:p>
    <w:p w14:paraId="5B0F3B76" w14:textId="77777777" w:rsidR="00C76C6D" w:rsidRPr="00483278" w:rsidRDefault="00C76C6D" w:rsidP="00CD7A74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3CFC8DEB" w14:textId="7E497E64" w:rsidR="00DF2F6C" w:rsidRPr="00483278" w:rsidRDefault="00DF2F6C" w:rsidP="00CD7A74">
      <w:pPr>
        <w:pStyle w:val="NoSpacing"/>
        <w:spacing w:line="276" w:lineRule="auto"/>
        <w:jc w:val="both"/>
        <w:rPr>
          <w:rFonts w:ascii="Arial" w:hAnsi="Arial" w:cs="Arial"/>
        </w:rPr>
      </w:pPr>
      <w:r w:rsidRPr="00483278">
        <w:rPr>
          <w:rFonts w:ascii="Arial" w:hAnsi="Arial" w:cs="Arial"/>
        </w:rPr>
        <w:t xml:space="preserve">AstraZeneca and its partners </w:t>
      </w:r>
      <w:r w:rsidR="006757A6" w:rsidRPr="00483278">
        <w:rPr>
          <w:rFonts w:ascii="Arial" w:hAnsi="Arial" w:cs="Arial"/>
        </w:rPr>
        <w:t xml:space="preserve">have </w:t>
      </w:r>
      <w:r w:rsidRPr="00483278">
        <w:rPr>
          <w:rFonts w:ascii="Arial" w:hAnsi="Arial" w:cs="Arial"/>
        </w:rPr>
        <w:t>released for supply more than 2.6 billion vaccine doses to more than 180 countries across every continent</w:t>
      </w:r>
      <w:r w:rsidR="006757A6" w:rsidRPr="00483278">
        <w:rPr>
          <w:rFonts w:ascii="Arial" w:hAnsi="Arial" w:cs="Arial"/>
        </w:rPr>
        <w:t>,</w:t>
      </w:r>
      <w:r w:rsidR="006D222B">
        <w:rPr>
          <w:rFonts w:ascii="Arial" w:hAnsi="Arial" w:cs="Arial"/>
        </w:rPr>
        <w:t xml:space="preserve"> a</w:t>
      </w:r>
      <w:r w:rsidR="006D222B" w:rsidRPr="006D222B">
        <w:rPr>
          <w:rFonts w:ascii="Arial" w:hAnsi="Arial" w:cs="Arial"/>
        </w:rPr>
        <w:t>pproximately two-thirds of these doses have gone to low- and lower-middle-income countries</w:t>
      </w:r>
      <w:r w:rsidR="00721793">
        <w:rPr>
          <w:rFonts w:ascii="Arial" w:hAnsi="Arial" w:cs="Arial"/>
        </w:rPr>
        <w:t>.</w:t>
      </w:r>
      <w:r w:rsidR="006757A6" w:rsidRPr="00483278">
        <w:rPr>
          <w:rFonts w:ascii="Arial" w:hAnsi="Arial" w:cs="Arial"/>
        </w:rPr>
        <w:t xml:space="preserve"> </w:t>
      </w:r>
    </w:p>
    <w:p w14:paraId="04B8FFF6" w14:textId="77777777" w:rsidR="002D0F89" w:rsidRPr="00121A03" w:rsidRDefault="002D0F89" w:rsidP="00CD7A74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19CAE912" w14:textId="77777777" w:rsidR="00150276" w:rsidRPr="00483278" w:rsidRDefault="00150276" w:rsidP="00CD7A74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  <w:r w:rsidRPr="00483278">
        <w:rPr>
          <w:rFonts w:ascii="Arial" w:hAnsi="Arial" w:cs="Arial"/>
          <w:b/>
          <w:bCs/>
        </w:rPr>
        <w:t>AstraZeneca</w:t>
      </w:r>
    </w:p>
    <w:p w14:paraId="185C22D8" w14:textId="77777777" w:rsidR="00150276" w:rsidRPr="00483278" w:rsidRDefault="00150276" w:rsidP="00CD7A74">
      <w:pPr>
        <w:pStyle w:val="NoSpacing"/>
        <w:spacing w:line="276" w:lineRule="auto"/>
        <w:jc w:val="both"/>
        <w:rPr>
          <w:rFonts w:ascii="Arial" w:hAnsi="Arial" w:cs="Arial"/>
        </w:rPr>
      </w:pPr>
      <w:r w:rsidRPr="00483278">
        <w:rPr>
          <w:rFonts w:ascii="Arial" w:hAnsi="Arial" w:cs="Arial"/>
        </w:rPr>
        <w:t xml:space="preserve">AstraZeneca (LSE/STO/Nasdaq: AZN) is a global, science-led biopharmaceutical company that focuses on the discovery, development, and commercialisation of prescription medicines in Oncology, Rare Diseases, and BioPharmaceuticals, including Cardiovascular, Renal &amp; Metabolism, and Respiratory &amp; Immunology. Based in Cambridge, UK, AstraZeneca operates in over 100 countries and its innovative medicines are used by millions of patients worldwide. Please visit </w:t>
      </w:r>
      <w:hyperlink r:id="rId10" w:history="1">
        <w:r w:rsidRPr="00483278">
          <w:rPr>
            <w:rStyle w:val="Hyperlink"/>
            <w:rFonts w:ascii="Arial" w:hAnsi="Arial" w:cs="Arial"/>
          </w:rPr>
          <w:t>astrazeneca.com</w:t>
        </w:r>
      </w:hyperlink>
      <w:r w:rsidRPr="00483278">
        <w:rPr>
          <w:rFonts w:ascii="Arial" w:hAnsi="Arial" w:cs="Arial"/>
        </w:rPr>
        <w:t xml:space="preserve"> and follow the Company on Twitter </w:t>
      </w:r>
      <w:hyperlink r:id="rId11" w:history="1">
        <w:r w:rsidRPr="00483278">
          <w:rPr>
            <w:rStyle w:val="Hyperlink"/>
            <w:rFonts w:ascii="Arial" w:hAnsi="Arial" w:cs="Arial"/>
          </w:rPr>
          <w:t>@AstraZeneca</w:t>
        </w:r>
      </w:hyperlink>
      <w:r w:rsidRPr="00483278">
        <w:rPr>
          <w:rFonts w:ascii="Arial" w:hAnsi="Arial" w:cs="Arial"/>
        </w:rPr>
        <w:t>.</w:t>
      </w:r>
    </w:p>
    <w:p w14:paraId="21B18100" w14:textId="65D9ECC8" w:rsidR="00150276" w:rsidRPr="00483278" w:rsidRDefault="00150276" w:rsidP="00CD7A74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78C3A04F" w14:textId="71105FEA" w:rsidR="00150276" w:rsidRPr="005425A9" w:rsidRDefault="00575CB4" w:rsidP="005425A9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  <w:r w:rsidRPr="00483278">
        <w:rPr>
          <w:rFonts w:ascii="Arial" w:hAnsi="Arial" w:cs="Arial"/>
          <w:b/>
          <w:bCs/>
        </w:rPr>
        <w:t>Contacts</w:t>
      </w:r>
    </w:p>
    <w:sectPr w:rsidR="00150276" w:rsidRPr="005425A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BCC7" w14:textId="77777777" w:rsidR="00B91792" w:rsidRDefault="00B91792" w:rsidP="007D08CF">
      <w:pPr>
        <w:spacing w:after="0" w:line="240" w:lineRule="auto"/>
      </w:pPr>
      <w:r>
        <w:separator/>
      </w:r>
    </w:p>
  </w:endnote>
  <w:endnote w:type="continuationSeparator" w:id="0">
    <w:p w14:paraId="12A54572" w14:textId="77777777" w:rsidR="00B91792" w:rsidRDefault="00B91792" w:rsidP="007D08CF">
      <w:pPr>
        <w:spacing w:after="0" w:line="240" w:lineRule="auto"/>
      </w:pPr>
      <w:r>
        <w:continuationSeparator/>
      </w:r>
    </w:p>
  </w:endnote>
  <w:endnote w:type="continuationNotice" w:id="1">
    <w:p w14:paraId="04D4C0F3" w14:textId="77777777" w:rsidR="00B91792" w:rsidRDefault="00B91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B0C8" w14:textId="77777777" w:rsidR="00B91792" w:rsidRDefault="00B91792" w:rsidP="007D08CF">
      <w:pPr>
        <w:spacing w:after="0" w:line="240" w:lineRule="auto"/>
      </w:pPr>
      <w:r>
        <w:separator/>
      </w:r>
    </w:p>
  </w:footnote>
  <w:footnote w:type="continuationSeparator" w:id="0">
    <w:p w14:paraId="460F0736" w14:textId="77777777" w:rsidR="00B91792" w:rsidRDefault="00B91792" w:rsidP="007D08CF">
      <w:pPr>
        <w:spacing w:after="0" w:line="240" w:lineRule="auto"/>
      </w:pPr>
      <w:r>
        <w:continuationSeparator/>
      </w:r>
    </w:p>
  </w:footnote>
  <w:footnote w:type="continuationNotice" w:id="1">
    <w:p w14:paraId="5E695DD7" w14:textId="77777777" w:rsidR="00B91792" w:rsidRDefault="00B917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4CDE" w14:textId="4FBEE98C" w:rsidR="007D08CF" w:rsidRDefault="007D08CF">
    <w:pPr>
      <w:pStyle w:val="Header"/>
    </w:pPr>
    <w:r>
      <w:rPr>
        <w:noProof/>
      </w:rPr>
      <w:drawing>
        <wp:inline distT="0" distB="0" distL="0" distR="0" wp14:anchorId="5C6D02C2" wp14:editId="5D0FBD18">
          <wp:extent cx="1536065" cy="370205"/>
          <wp:effectExtent l="0" t="0" r="698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127FB1" w14:textId="77777777" w:rsidR="00C43E3D" w:rsidRDefault="00C43E3D">
    <w:pPr>
      <w:pStyle w:val="Header"/>
    </w:pPr>
  </w:p>
  <w:p w14:paraId="77A2F437" w14:textId="77777777" w:rsidR="00245D95" w:rsidRDefault="00245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2EE7"/>
    <w:multiLevelType w:val="hybridMultilevel"/>
    <w:tmpl w:val="3EAA7342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1B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362A"/>
    <w:multiLevelType w:val="hybridMultilevel"/>
    <w:tmpl w:val="5FE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6547C"/>
    <w:multiLevelType w:val="hybridMultilevel"/>
    <w:tmpl w:val="7126197A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96D1A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64368"/>
    <w:multiLevelType w:val="hybridMultilevel"/>
    <w:tmpl w:val="2C4E1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CB"/>
    <w:rsid w:val="00095941"/>
    <w:rsid w:val="000B1E44"/>
    <w:rsid w:val="000C47B3"/>
    <w:rsid w:val="000D183A"/>
    <w:rsid w:val="000E6DA6"/>
    <w:rsid w:val="00121A03"/>
    <w:rsid w:val="001445B0"/>
    <w:rsid w:val="0014747B"/>
    <w:rsid w:val="00150276"/>
    <w:rsid w:val="0015105C"/>
    <w:rsid w:val="001D001A"/>
    <w:rsid w:val="001D04FA"/>
    <w:rsid w:val="001E4117"/>
    <w:rsid w:val="00231C32"/>
    <w:rsid w:val="0024187F"/>
    <w:rsid w:val="0024241F"/>
    <w:rsid w:val="00245D95"/>
    <w:rsid w:val="00251453"/>
    <w:rsid w:val="00286F7F"/>
    <w:rsid w:val="002D0F89"/>
    <w:rsid w:val="002D46DA"/>
    <w:rsid w:val="002F4517"/>
    <w:rsid w:val="0039516A"/>
    <w:rsid w:val="003B1D40"/>
    <w:rsid w:val="003B719A"/>
    <w:rsid w:val="003D00D8"/>
    <w:rsid w:val="003D24BC"/>
    <w:rsid w:val="00470564"/>
    <w:rsid w:val="00482DC0"/>
    <w:rsid w:val="00483278"/>
    <w:rsid w:val="00490F8F"/>
    <w:rsid w:val="00525949"/>
    <w:rsid w:val="005425A9"/>
    <w:rsid w:val="00561816"/>
    <w:rsid w:val="005660AC"/>
    <w:rsid w:val="00575CB4"/>
    <w:rsid w:val="005845F6"/>
    <w:rsid w:val="00590156"/>
    <w:rsid w:val="006609D7"/>
    <w:rsid w:val="006757A6"/>
    <w:rsid w:val="006758A2"/>
    <w:rsid w:val="00684534"/>
    <w:rsid w:val="006B1713"/>
    <w:rsid w:val="006D222B"/>
    <w:rsid w:val="00721793"/>
    <w:rsid w:val="00762779"/>
    <w:rsid w:val="00780F37"/>
    <w:rsid w:val="00791ECC"/>
    <w:rsid w:val="007C4E13"/>
    <w:rsid w:val="007D08CF"/>
    <w:rsid w:val="007D5713"/>
    <w:rsid w:val="007F074A"/>
    <w:rsid w:val="008269F5"/>
    <w:rsid w:val="008C74CC"/>
    <w:rsid w:val="00903CD6"/>
    <w:rsid w:val="009063B2"/>
    <w:rsid w:val="009253C0"/>
    <w:rsid w:val="00960C4C"/>
    <w:rsid w:val="0099500D"/>
    <w:rsid w:val="009A3A94"/>
    <w:rsid w:val="00A34C3B"/>
    <w:rsid w:val="00A463F2"/>
    <w:rsid w:val="00A60AEE"/>
    <w:rsid w:val="00A70DD7"/>
    <w:rsid w:val="00A71A58"/>
    <w:rsid w:val="00A71CE7"/>
    <w:rsid w:val="00A80806"/>
    <w:rsid w:val="00AD0F78"/>
    <w:rsid w:val="00AD491F"/>
    <w:rsid w:val="00B04535"/>
    <w:rsid w:val="00B25778"/>
    <w:rsid w:val="00B31CF1"/>
    <w:rsid w:val="00B91792"/>
    <w:rsid w:val="00BD629B"/>
    <w:rsid w:val="00C117FF"/>
    <w:rsid w:val="00C43A8C"/>
    <w:rsid w:val="00C43E3D"/>
    <w:rsid w:val="00C5467A"/>
    <w:rsid w:val="00C647CB"/>
    <w:rsid w:val="00C76C6D"/>
    <w:rsid w:val="00CB710C"/>
    <w:rsid w:val="00CC00FC"/>
    <w:rsid w:val="00CD7A74"/>
    <w:rsid w:val="00CF036E"/>
    <w:rsid w:val="00CF193D"/>
    <w:rsid w:val="00CF6E15"/>
    <w:rsid w:val="00D36E38"/>
    <w:rsid w:val="00D42DA1"/>
    <w:rsid w:val="00D457B3"/>
    <w:rsid w:val="00DD071D"/>
    <w:rsid w:val="00DF182D"/>
    <w:rsid w:val="00DF2F6C"/>
    <w:rsid w:val="00E75AEA"/>
    <w:rsid w:val="00ED4E21"/>
    <w:rsid w:val="00EE4EBE"/>
    <w:rsid w:val="00F00C4A"/>
    <w:rsid w:val="00F21197"/>
    <w:rsid w:val="00F568A7"/>
    <w:rsid w:val="00F628BF"/>
    <w:rsid w:val="00F714C0"/>
    <w:rsid w:val="00F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989234D"/>
  <w15:chartTrackingRefBased/>
  <w15:docId w15:val="{9AF6520D-0985-4A8D-B262-10071F31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7CB"/>
    <w:pPr>
      <w:spacing w:after="0" w:line="240" w:lineRule="auto"/>
    </w:pPr>
    <w:rPr>
      <w:rFonts w:eastAsiaTheme="minorHAns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7CB"/>
    <w:rPr>
      <w:b/>
      <w:bCs/>
      <w:sz w:val="20"/>
      <w:szCs w:val="20"/>
    </w:rPr>
  </w:style>
  <w:style w:type="paragraph" w:customStyle="1" w:styleId="Default">
    <w:name w:val="Default"/>
    <w:rsid w:val="00C43A8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CF"/>
  </w:style>
  <w:style w:type="paragraph" w:styleId="Footer">
    <w:name w:val="footer"/>
    <w:basedOn w:val="Normal"/>
    <w:link w:val="FooterChar"/>
    <w:uiPriority w:val="99"/>
    <w:unhideWhenUsed/>
    <w:rsid w:val="007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CF"/>
  </w:style>
  <w:style w:type="table" w:styleId="TableGrid">
    <w:name w:val="Table Grid"/>
    <w:basedOn w:val="TableNormal"/>
    <w:uiPriority w:val="39"/>
    <w:rsid w:val="00762779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ummary Bullets Char,Footer Setting Char,Bullet List Char,FooterText Char,List Paragraph1 Char,numbered Char,Paragraphe de liste1 Char,Bulletr List Paragraph Char,列出段落 Char,列出段落1 Char,List Paragraph2 Char,List Paragraph21 Char,L Char"/>
    <w:basedOn w:val="DefaultParagraphFont"/>
    <w:link w:val="ListParagraph"/>
    <w:uiPriority w:val="34"/>
    <w:qFormat/>
    <w:locked/>
    <w:rsid w:val="00DF2F6C"/>
    <w:rPr>
      <w:rFonts w:ascii="SimSun" w:eastAsia="SimSun" w:hAnsi="SimSun"/>
      <w:lang w:eastAsia="en-US"/>
    </w:rPr>
  </w:style>
  <w:style w:type="paragraph" w:styleId="ListParagraph">
    <w:name w:val="List Paragraph"/>
    <w:aliases w:val="Summary Bullets,Footer Setting,Bullet List,FooterText,List Paragraph1,numbered,Paragraphe de liste1,Bulletr List Paragraph,列出段落,列出段落1,List Paragraph2,List Paragraph21,Párrafo de lista1,Parágrafo da Lista1,リスト段落1,Listeafsnit1,Bullet list,L"/>
    <w:basedOn w:val="Normal"/>
    <w:link w:val="ListParagraphChar"/>
    <w:uiPriority w:val="34"/>
    <w:qFormat/>
    <w:rsid w:val="00DF2F6C"/>
    <w:pPr>
      <w:spacing w:line="256" w:lineRule="auto"/>
      <w:ind w:left="720"/>
      <w:contextualSpacing/>
    </w:pPr>
    <w:rPr>
      <w:rFonts w:ascii="SimSun" w:eastAsia="SimSun" w:hAnsi="SimSun"/>
      <w:lang w:eastAsia="en-US"/>
    </w:rPr>
  </w:style>
  <w:style w:type="character" w:styleId="Hyperlink">
    <w:name w:val="Hyperlink"/>
    <w:basedOn w:val="DefaultParagraphFont"/>
    <w:uiPriority w:val="99"/>
    <w:unhideWhenUsed/>
    <w:rsid w:val="0015027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51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trazeneca.com/media-centre/press-releases/2021/twitter.com/AstraZene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strazeneca.com/media-centre/press-releases/2021/twitter.com/AstraZene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23D59F23B546B333C21ED39ECCB3" ma:contentTypeVersion="14" ma:contentTypeDescription="Create a new document." ma:contentTypeScope="" ma:versionID="64378cc2f2699f72f7d8e5340229f08c">
  <xsd:schema xmlns:xsd="http://www.w3.org/2001/XMLSchema" xmlns:xs="http://www.w3.org/2001/XMLSchema" xmlns:p="http://schemas.microsoft.com/office/2006/metadata/properties" xmlns:ns2="7fdae08c-8107-424d-95f7-eafe4d8be891" xmlns:ns3="e70d710a-0f3b-403f-b1d5-828ea1f4af88" targetNamespace="http://schemas.microsoft.com/office/2006/metadata/properties" ma:root="true" ma:fieldsID="c9a2eee800db534c39c9c28e18d6730f" ns2:_="" ns3:_="">
    <xsd:import namespace="7fdae08c-8107-424d-95f7-eafe4d8be891"/>
    <xsd:import namespace="e70d710a-0f3b-403f-b1d5-828ea1f4a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AZReputationandCommunicationsOptimizationGlobalrep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ae08c-8107-424d-95f7-eafe4d8be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ZReputationandCommunicationsOptimizationGlobalreport" ma:index="21" nillable="true" ma:displayName="AZ Reputation and Communications Optimization Global report" ma:description="The purpose of this research study was to measure AstraZeneca brand &#10;perceptions across a range of KPIs including brand awareness, &#10;familiarity, favorability, vaccine and brand trust and momentum, and to &#10;evaluate the impact of AstraZeneca’s production of the COVID-19 &#10;vaccine among the general population, opinion elites, and specialist &#10;HCPs in the Australia*, Brazil, France, Germany, South Korea, USA, and &#10;UK. &#10;Globally, a total of 4218 respondents were recruited by professional &#10;sample providers between October 21 and November 8, 2021.&#10;&#10;Lee Gazy is the BCW Lead on this project.  He is speaking with AZ clients w/c 14th Feb to discuss 2022 requirements." ma:format="Dropdown" ma:internalName="AZReputationandCommunicationsOptimizationGlobalrep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d710a-0f3b-403f-b1d5-828ea1f4a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ZReputationandCommunicationsOptimizationGlobalreport xmlns="7fdae08c-8107-424d-95f7-eafe4d8be891" xsi:nil="true"/>
  </documentManagement>
</p:properties>
</file>

<file path=customXml/itemProps1.xml><?xml version="1.0" encoding="utf-8"?>
<ds:datastoreItem xmlns:ds="http://schemas.openxmlformats.org/officeDocument/2006/customXml" ds:itemID="{765D1793-DCD7-4D66-99F4-337009AF8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221DE-2452-4ECE-9E2C-A05F85C3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ae08c-8107-424d-95f7-eafe4d8be891"/>
    <ds:schemaRef ds:uri="e70d710a-0f3b-403f-b1d5-828ea1f4a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EAC84-3A91-4844-B7A8-51BD1F7C6628}">
  <ds:schemaRefs>
    <ds:schemaRef ds:uri="http://schemas.microsoft.com/office/2006/metadata/properties"/>
    <ds:schemaRef ds:uri="http://schemas.microsoft.com/office/infopath/2007/PartnerControls"/>
    <ds:schemaRef ds:uri="7fdae08c-8107-424d-95f7-eafe4d8be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https://www.astrazeneca.com/media-centre/press-releases/2021/twitter.com/AstraZeneca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https://www.astrazeneca.com/media-centre/press-releases/2021/twitter.com/AstraZeneca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Mohaned Mahgoub</dc:creator>
  <cp:keywords/>
  <dc:description/>
  <cp:lastModifiedBy>Lyn Fourie (BCW)</cp:lastModifiedBy>
  <cp:revision>3</cp:revision>
  <dcterms:created xsi:type="dcterms:W3CDTF">2022-02-28T07:13:00Z</dcterms:created>
  <dcterms:modified xsi:type="dcterms:W3CDTF">2022-02-28T07:21:00Z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0x010100555D23D59F23B546B333C21ED39ECCB3</vt:lpwstr>
  </property>
</Properties>
</file>