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DB19" w14:textId="77777777" w:rsidR="00DE07B3" w:rsidRPr="002A4ADF" w:rsidRDefault="00DE07B3" w:rsidP="00BA0297">
      <w:pPr>
        <w:jc w:val="both"/>
        <w:rPr>
          <w:rFonts w:ascii="Book Antiqua" w:hAnsi="Book Antiqua"/>
          <w:sz w:val="19"/>
          <w:szCs w:val="19"/>
        </w:rPr>
      </w:pPr>
      <w:r w:rsidRPr="002A4ADF">
        <w:rPr>
          <w:rFonts w:ascii="Book Antiqua" w:hAnsi="Book Antiqua"/>
          <w:sz w:val="19"/>
          <w:szCs w:val="19"/>
        </w:rPr>
        <w:t>IMMEDIATE RELEASE</w:t>
      </w:r>
    </w:p>
    <w:p w14:paraId="40A32201" w14:textId="77777777" w:rsidR="00DE07B3" w:rsidRPr="002A4ADF" w:rsidRDefault="00DE07B3" w:rsidP="00BA0297">
      <w:pPr>
        <w:jc w:val="both"/>
        <w:rPr>
          <w:rFonts w:ascii="Book Antiqua" w:hAnsi="Book Antiqua"/>
          <w:sz w:val="19"/>
          <w:szCs w:val="19"/>
        </w:rPr>
      </w:pPr>
      <w:r w:rsidRPr="002A4ADF">
        <w:rPr>
          <w:rFonts w:ascii="Book Antiqua" w:hAnsi="Book Antiqua"/>
          <w:sz w:val="19"/>
          <w:szCs w:val="19"/>
        </w:rPr>
        <w:t>CONTACT: STANLEY MARTEY, Head of PR/COMM.</w:t>
      </w:r>
    </w:p>
    <w:p w14:paraId="4D5C449F" w14:textId="77777777" w:rsidR="00DE07B3" w:rsidRPr="002A4ADF" w:rsidRDefault="00DE07B3" w:rsidP="00BA0297">
      <w:pPr>
        <w:jc w:val="both"/>
        <w:rPr>
          <w:rFonts w:ascii="Book Antiqua" w:hAnsi="Book Antiqua"/>
          <w:sz w:val="19"/>
          <w:szCs w:val="19"/>
        </w:rPr>
      </w:pPr>
      <w:r w:rsidRPr="002A4ADF">
        <w:rPr>
          <w:rFonts w:ascii="Book Antiqua" w:hAnsi="Book Antiqua"/>
          <w:sz w:val="19"/>
          <w:szCs w:val="19"/>
        </w:rPr>
        <w:t>TELEPHONE NOS.: 0244336180</w:t>
      </w:r>
    </w:p>
    <w:p w14:paraId="67C173CE" w14:textId="77777777" w:rsidR="00DE07B3" w:rsidRPr="002A4ADF" w:rsidRDefault="00DE07B3" w:rsidP="00BA0297">
      <w:pPr>
        <w:jc w:val="both"/>
        <w:rPr>
          <w:rFonts w:ascii="Book Antiqua" w:hAnsi="Book Antiqua"/>
          <w:b/>
          <w:sz w:val="19"/>
          <w:szCs w:val="19"/>
          <w:u w:val="single"/>
        </w:rPr>
      </w:pPr>
    </w:p>
    <w:p w14:paraId="0384A332" w14:textId="77777777" w:rsidR="00DE07B3" w:rsidRPr="002A4ADF" w:rsidRDefault="00DE07B3" w:rsidP="00BA0297">
      <w:pPr>
        <w:jc w:val="both"/>
        <w:rPr>
          <w:rFonts w:ascii="Book Antiqua" w:hAnsi="Book Antiqua"/>
          <w:b/>
          <w:sz w:val="19"/>
          <w:szCs w:val="19"/>
          <w:u w:val="single"/>
        </w:rPr>
      </w:pPr>
      <w:r w:rsidRPr="002A4ADF">
        <w:rPr>
          <w:rFonts w:ascii="Book Antiqua" w:hAnsi="Book Antiqua"/>
          <w:b/>
          <w:sz w:val="19"/>
          <w:szCs w:val="19"/>
          <w:u w:val="single"/>
        </w:rPr>
        <w:t>NATIONWIDE REVENUE MOBILIZATION EXERCISE</w:t>
      </w:r>
    </w:p>
    <w:p w14:paraId="12756439" w14:textId="77777777" w:rsidR="00DE07B3" w:rsidRPr="002A4ADF" w:rsidRDefault="00DE07B3" w:rsidP="00BA0297">
      <w:pPr>
        <w:jc w:val="both"/>
        <w:rPr>
          <w:rFonts w:ascii="Book Antiqua" w:hAnsi="Book Antiqua"/>
          <w:b/>
          <w:sz w:val="19"/>
          <w:szCs w:val="19"/>
          <w:u w:val="single"/>
        </w:rPr>
      </w:pPr>
    </w:p>
    <w:p w14:paraId="5BABF4F2" w14:textId="5083F7BF" w:rsidR="00C51B5C" w:rsidRPr="004F05B5" w:rsidRDefault="00C51B5C" w:rsidP="00BA0297">
      <w:pPr>
        <w:jc w:val="both"/>
        <w:rPr>
          <w:rFonts w:ascii="Book Antiqua" w:hAnsi="Book Antiqua"/>
          <w:b/>
          <w:bCs/>
          <w:sz w:val="19"/>
          <w:szCs w:val="19"/>
        </w:rPr>
      </w:pPr>
      <w:r w:rsidRPr="002A4ADF">
        <w:rPr>
          <w:rFonts w:ascii="Book Antiqua" w:hAnsi="Book Antiqua"/>
          <w:sz w:val="19"/>
          <w:szCs w:val="19"/>
        </w:rPr>
        <w:t xml:space="preserve">Management of Ghana Water Limited </w:t>
      </w:r>
      <w:r w:rsidR="00BB53EE" w:rsidRPr="002A4ADF">
        <w:rPr>
          <w:rFonts w:ascii="Book Antiqua" w:hAnsi="Book Antiqua"/>
          <w:sz w:val="19"/>
          <w:szCs w:val="19"/>
        </w:rPr>
        <w:t>(GWL)</w:t>
      </w:r>
      <w:r w:rsidR="00055E47">
        <w:rPr>
          <w:rFonts w:ascii="Book Antiqua" w:hAnsi="Book Antiqua"/>
          <w:sz w:val="19"/>
          <w:szCs w:val="19"/>
        </w:rPr>
        <w:t xml:space="preserve"> </w:t>
      </w:r>
      <w:r w:rsidRPr="002A4ADF">
        <w:rPr>
          <w:rFonts w:ascii="Book Antiqua" w:hAnsi="Book Antiqua"/>
          <w:sz w:val="19"/>
          <w:szCs w:val="19"/>
        </w:rPr>
        <w:t xml:space="preserve">wishes to inform its cherished customers and the public that the company will embark on a nationwide revenue mobilization exercise to retrieve all arrears owed by customers from </w:t>
      </w:r>
      <w:r w:rsidR="0022188C" w:rsidRPr="004F05B5">
        <w:rPr>
          <w:rFonts w:ascii="Book Antiqua" w:hAnsi="Book Antiqua"/>
          <w:b/>
          <w:bCs/>
          <w:sz w:val="19"/>
          <w:szCs w:val="19"/>
        </w:rPr>
        <w:t>Monday</w:t>
      </w:r>
      <w:r w:rsidRPr="004F05B5">
        <w:rPr>
          <w:rFonts w:ascii="Book Antiqua" w:hAnsi="Book Antiqua"/>
          <w:b/>
          <w:bCs/>
          <w:sz w:val="19"/>
          <w:szCs w:val="19"/>
        </w:rPr>
        <w:t xml:space="preserve">, </w:t>
      </w:r>
      <w:r w:rsidR="0022188C" w:rsidRPr="004F05B5">
        <w:rPr>
          <w:rFonts w:ascii="Book Antiqua" w:hAnsi="Book Antiqua"/>
          <w:b/>
          <w:bCs/>
          <w:sz w:val="19"/>
          <w:szCs w:val="19"/>
        </w:rPr>
        <w:t>November 20, 2023</w:t>
      </w:r>
      <w:r w:rsidRPr="00F101C9">
        <w:rPr>
          <w:rFonts w:ascii="Book Antiqua" w:hAnsi="Book Antiqua"/>
          <w:sz w:val="19"/>
          <w:szCs w:val="19"/>
        </w:rPr>
        <w:t>.</w:t>
      </w:r>
    </w:p>
    <w:p w14:paraId="5E666217" w14:textId="77777777" w:rsidR="00DE07B3" w:rsidRPr="002A4ADF" w:rsidRDefault="00DE07B3" w:rsidP="00BA0297">
      <w:pPr>
        <w:jc w:val="both"/>
        <w:rPr>
          <w:rFonts w:ascii="Book Antiqua" w:hAnsi="Book Antiqua"/>
          <w:sz w:val="19"/>
          <w:szCs w:val="19"/>
        </w:rPr>
      </w:pPr>
    </w:p>
    <w:p w14:paraId="18CDEAD8" w14:textId="77777777" w:rsidR="00DE07B3" w:rsidRPr="002A4ADF" w:rsidRDefault="00DE07B3" w:rsidP="00BA0297">
      <w:pPr>
        <w:jc w:val="both"/>
        <w:rPr>
          <w:rFonts w:ascii="Book Antiqua" w:hAnsi="Book Antiqua"/>
          <w:sz w:val="19"/>
          <w:szCs w:val="19"/>
        </w:rPr>
      </w:pPr>
      <w:r w:rsidRPr="002A4ADF">
        <w:rPr>
          <w:rFonts w:ascii="Book Antiqua" w:hAnsi="Book Antiqua"/>
          <w:sz w:val="19"/>
          <w:szCs w:val="19"/>
        </w:rPr>
        <w:t>As part of the exercise, Disconnection teams and Task Forces in the various regions and districts offices will disconnect all categories of customers whose bills are in arrears. Disconnected customers will be made to pay their bills in full together with reconnection fees before they are reconnected. We therefore advise our valued customers to make efforts to pay their bills and clear all arrears to avoid being disconnected.</w:t>
      </w:r>
    </w:p>
    <w:p w14:paraId="2EB715D2" w14:textId="77777777" w:rsidR="00DE07B3" w:rsidRPr="002A4ADF" w:rsidRDefault="00DE07B3" w:rsidP="00BA0297">
      <w:pPr>
        <w:jc w:val="both"/>
        <w:rPr>
          <w:rFonts w:ascii="Book Antiqua" w:hAnsi="Book Antiqua"/>
          <w:sz w:val="19"/>
          <w:szCs w:val="19"/>
        </w:rPr>
      </w:pPr>
    </w:p>
    <w:p w14:paraId="40CCD95A" w14:textId="20833868" w:rsidR="00DE07B3" w:rsidRPr="002A4ADF" w:rsidRDefault="00DE07B3" w:rsidP="00BA0297">
      <w:pPr>
        <w:jc w:val="both"/>
        <w:rPr>
          <w:rFonts w:ascii="Book Antiqua" w:hAnsi="Book Antiqua"/>
          <w:sz w:val="19"/>
          <w:szCs w:val="19"/>
        </w:rPr>
      </w:pPr>
      <w:r w:rsidRPr="002A4ADF">
        <w:rPr>
          <w:rFonts w:ascii="Book Antiqua" w:hAnsi="Book Antiqua"/>
          <w:sz w:val="19"/>
          <w:szCs w:val="19"/>
        </w:rPr>
        <w:t xml:space="preserve">Apart from disconnecting defaulters, the teams will check illegal connections, self –reconnections and the use of in-line boosters pumps </w:t>
      </w:r>
      <w:r w:rsidR="00BB53EE" w:rsidRPr="002A4ADF">
        <w:rPr>
          <w:rFonts w:ascii="Book Antiqua" w:hAnsi="Book Antiqua"/>
          <w:sz w:val="19"/>
          <w:szCs w:val="19"/>
        </w:rPr>
        <w:t xml:space="preserve">illegally </w:t>
      </w:r>
      <w:r w:rsidRPr="002A4ADF">
        <w:rPr>
          <w:rFonts w:ascii="Book Antiqua" w:hAnsi="Book Antiqua"/>
          <w:sz w:val="19"/>
          <w:szCs w:val="19"/>
        </w:rPr>
        <w:t>at customer premises. All persons found to be engaged in such criminal activities shall be arrested by the Police and prosecuted.</w:t>
      </w:r>
    </w:p>
    <w:p w14:paraId="0DBB3727" w14:textId="77777777" w:rsidR="00DE07B3" w:rsidRPr="002A4ADF" w:rsidRDefault="00DE07B3" w:rsidP="00BA0297">
      <w:pPr>
        <w:jc w:val="both"/>
        <w:rPr>
          <w:rFonts w:ascii="Book Antiqua" w:hAnsi="Book Antiqua"/>
          <w:sz w:val="19"/>
          <w:szCs w:val="19"/>
        </w:rPr>
      </w:pPr>
    </w:p>
    <w:p w14:paraId="623F8465" w14:textId="77777777" w:rsidR="00DE07B3" w:rsidRPr="002A4ADF" w:rsidRDefault="00DE07B3" w:rsidP="00BA0297">
      <w:pPr>
        <w:jc w:val="both"/>
        <w:rPr>
          <w:rFonts w:ascii="Book Antiqua" w:hAnsi="Book Antiqua"/>
          <w:sz w:val="19"/>
          <w:szCs w:val="19"/>
        </w:rPr>
      </w:pPr>
      <w:r w:rsidRPr="002A4ADF">
        <w:rPr>
          <w:rFonts w:ascii="Book Antiqua" w:hAnsi="Book Antiqua"/>
          <w:sz w:val="19"/>
          <w:szCs w:val="19"/>
        </w:rPr>
        <w:t>Paid up customers must leave their payment receipts behind when leaving their homes (premises) to avoid wrongful disconnections. Also, customers who have paid via mobile money or other electronic means will need to show SMS or electronic payment receipts as proof of payment.</w:t>
      </w:r>
    </w:p>
    <w:p w14:paraId="39C6FD7E" w14:textId="77777777" w:rsidR="00DE07B3" w:rsidRPr="002A4ADF" w:rsidRDefault="00DE07B3" w:rsidP="00BA0297">
      <w:pPr>
        <w:jc w:val="both"/>
        <w:rPr>
          <w:rFonts w:ascii="Book Antiqua" w:hAnsi="Book Antiqua"/>
          <w:sz w:val="19"/>
          <w:szCs w:val="19"/>
        </w:rPr>
      </w:pPr>
    </w:p>
    <w:p w14:paraId="21F7ACB5" w14:textId="24DC69D0" w:rsidR="00DE07B3" w:rsidRPr="002A4ADF" w:rsidRDefault="00DE07B3" w:rsidP="00BA0297">
      <w:pPr>
        <w:jc w:val="both"/>
        <w:rPr>
          <w:rFonts w:ascii="Book Antiqua" w:hAnsi="Book Antiqua"/>
          <w:sz w:val="19"/>
          <w:szCs w:val="19"/>
        </w:rPr>
      </w:pPr>
      <w:r w:rsidRPr="002A4ADF">
        <w:rPr>
          <w:rFonts w:ascii="Book Antiqua" w:hAnsi="Book Antiqua"/>
          <w:sz w:val="19"/>
          <w:szCs w:val="19"/>
        </w:rPr>
        <w:t>Payment of water bills can be made at all Ghana Water Limited</w:t>
      </w:r>
      <w:r w:rsidR="004C76B5" w:rsidRPr="002A4ADF">
        <w:rPr>
          <w:rFonts w:ascii="Book Antiqua" w:hAnsi="Book Antiqua"/>
          <w:sz w:val="19"/>
          <w:szCs w:val="19"/>
        </w:rPr>
        <w:t xml:space="preserve"> (GWL)</w:t>
      </w:r>
      <w:r w:rsidRPr="002A4ADF">
        <w:rPr>
          <w:rFonts w:ascii="Book Antiqua" w:hAnsi="Book Antiqua"/>
          <w:sz w:val="19"/>
          <w:szCs w:val="19"/>
        </w:rPr>
        <w:t xml:space="preserve"> Offices and Revenue Collection Points, via mobile money payments such as Vodafone cash, MTN MOMO, A</w:t>
      </w:r>
      <w:r w:rsidR="00DC62CC" w:rsidRPr="002A4ADF">
        <w:rPr>
          <w:rFonts w:ascii="Book Antiqua" w:hAnsi="Book Antiqua"/>
          <w:sz w:val="19"/>
          <w:szCs w:val="19"/>
        </w:rPr>
        <w:t>T</w:t>
      </w:r>
      <w:r w:rsidRPr="002A4ADF">
        <w:rPr>
          <w:rFonts w:ascii="Book Antiqua" w:hAnsi="Book Antiqua"/>
          <w:sz w:val="19"/>
          <w:szCs w:val="19"/>
        </w:rPr>
        <w:t xml:space="preserve"> </w:t>
      </w:r>
      <w:r w:rsidR="00DC62CC" w:rsidRPr="002A4ADF">
        <w:rPr>
          <w:rFonts w:ascii="Book Antiqua" w:hAnsi="Book Antiqua"/>
          <w:sz w:val="19"/>
          <w:szCs w:val="19"/>
        </w:rPr>
        <w:t>C</w:t>
      </w:r>
      <w:r w:rsidRPr="002A4ADF">
        <w:rPr>
          <w:rFonts w:ascii="Book Antiqua" w:hAnsi="Book Antiqua"/>
          <w:sz w:val="19"/>
          <w:szCs w:val="19"/>
        </w:rPr>
        <w:t xml:space="preserve">ash, </w:t>
      </w:r>
      <w:proofErr w:type="spellStart"/>
      <w:r w:rsidRPr="002A4ADF">
        <w:rPr>
          <w:rFonts w:ascii="Book Antiqua" w:hAnsi="Book Antiqua"/>
          <w:sz w:val="19"/>
          <w:szCs w:val="19"/>
        </w:rPr>
        <w:t>Slydepay</w:t>
      </w:r>
      <w:proofErr w:type="spellEnd"/>
      <w:r w:rsidRPr="002A4ADF">
        <w:rPr>
          <w:rFonts w:ascii="Book Antiqua" w:hAnsi="Book Antiqua"/>
          <w:sz w:val="19"/>
          <w:szCs w:val="19"/>
        </w:rPr>
        <w:t xml:space="preserve">, Express </w:t>
      </w:r>
      <w:r w:rsidR="00DC62CC" w:rsidRPr="002A4ADF">
        <w:rPr>
          <w:rFonts w:ascii="Book Antiqua" w:hAnsi="Book Antiqua"/>
          <w:sz w:val="19"/>
          <w:szCs w:val="19"/>
        </w:rPr>
        <w:t>P</w:t>
      </w:r>
      <w:r w:rsidRPr="002A4ADF">
        <w:rPr>
          <w:rFonts w:ascii="Book Antiqua" w:hAnsi="Book Antiqua"/>
          <w:sz w:val="19"/>
          <w:szCs w:val="19"/>
        </w:rPr>
        <w:t>ay and all GWL partnered banks across the country. Follow the mobile money payment process on your network and pay your bills in comfort.</w:t>
      </w:r>
      <w:r w:rsidR="00BB53EE" w:rsidRPr="002A4ADF">
        <w:rPr>
          <w:rFonts w:ascii="Book Antiqua" w:hAnsi="Book Antiqua"/>
          <w:sz w:val="19"/>
          <w:szCs w:val="19"/>
        </w:rPr>
        <w:t xml:space="preserve"> Payment can also be made via the GWL </w:t>
      </w:r>
      <w:r w:rsidR="00C8101C" w:rsidRPr="002A4ADF">
        <w:rPr>
          <w:rFonts w:ascii="Book Antiqua" w:hAnsi="Book Antiqua"/>
          <w:sz w:val="19"/>
          <w:szCs w:val="19"/>
        </w:rPr>
        <w:t>Customer</w:t>
      </w:r>
      <w:r w:rsidR="00BB53EE" w:rsidRPr="002A4ADF">
        <w:rPr>
          <w:rFonts w:ascii="Book Antiqua" w:hAnsi="Book Antiqua"/>
          <w:sz w:val="19"/>
          <w:szCs w:val="19"/>
        </w:rPr>
        <w:t xml:space="preserve"> A</w:t>
      </w:r>
      <w:r w:rsidR="00C8101C" w:rsidRPr="002A4ADF">
        <w:rPr>
          <w:rFonts w:ascii="Book Antiqua" w:hAnsi="Book Antiqua"/>
          <w:sz w:val="19"/>
          <w:szCs w:val="19"/>
        </w:rPr>
        <w:t xml:space="preserve">pp which can be downloaded from Google Play Store or App Store. </w:t>
      </w:r>
    </w:p>
    <w:p w14:paraId="35A95EBE" w14:textId="77777777" w:rsidR="00DE07B3" w:rsidRPr="002A4ADF" w:rsidRDefault="00DE07B3" w:rsidP="00BA0297">
      <w:pPr>
        <w:jc w:val="both"/>
        <w:rPr>
          <w:rFonts w:ascii="Book Antiqua" w:hAnsi="Book Antiqua"/>
          <w:sz w:val="19"/>
          <w:szCs w:val="19"/>
        </w:rPr>
      </w:pPr>
    </w:p>
    <w:p w14:paraId="3DA46156" w14:textId="71A062E2" w:rsidR="00DE07B3" w:rsidRPr="002A4ADF" w:rsidRDefault="00DE07B3" w:rsidP="00BA0297">
      <w:pPr>
        <w:jc w:val="both"/>
        <w:rPr>
          <w:rFonts w:ascii="Book Antiqua" w:hAnsi="Book Antiqua"/>
          <w:sz w:val="19"/>
          <w:szCs w:val="19"/>
        </w:rPr>
      </w:pPr>
      <w:r w:rsidRPr="002A4ADF">
        <w:rPr>
          <w:rFonts w:ascii="Book Antiqua" w:hAnsi="Book Antiqua"/>
          <w:sz w:val="19"/>
          <w:szCs w:val="19"/>
        </w:rPr>
        <w:t xml:space="preserve">Management entreats customers to cooperate with the teams as they undertake this all-important exercise in our effort to collect and mobilize the </w:t>
      </w:r>
      <w:r w:rsidR="00E211B3" w:rsidRPr="002A4ADF">
        <w:rPr>
          <w:rFonts w:ascii="Book Antiqua" w:hAnsi="Book Antiqua"/>
          <w:sz w:val="19"/>
          <w:szCs w:val="19"/>
        </w:rPr>
        <w:t>much-needed</w:t>
      </w:r>
      <w:r w:rsidRPr="002A4ADF">
        <w:rPr>
          <w:rFonts w:ascii="Book Antiqua" w:hAnsi="Book Antiqua"/>
          <w:sz w:val="19"/>
          <w:szCs w:val="19"/>
        </w:rPr>
        <w:t xml:space="preserve"> revenue to improve on our water supply service in the country.</w:t>
      </w:r>
    </w:p>
    <w:p w14:paraId="6636F090" w14:textId="77777777" w:rsidR="00DE07B3" w:rsidRPr="002A4ADF" w:rsidRDefault="00DE07B3" w:rsidP="00BA0297">
      <w:pPr>
        <w:jc w:val="both"/>
        <w:rPr>
          <w:rFonts w:ascii="Book Antiqua" w:hAnsi="Book Antiqua"/>
          <w:sz w:val="19"/>
          <w:szCs w:val="19"/>
        </w:rPr>
      </w:pPr>
    </w:p>
    <w:p w14:paraId="64B7B9B9" w14:textId="1C470938" w:rsidR="00DE07B3" w:rsidRPr="002A4ADF" w:rsidRDefault="00DE07B3" w:rsidP="00BA0297">
      <w:pPr>
        <w:ind w:right="-90"/>
        <w:jc w:val="both"/>
        <w:rPr>
          <w:rFonts w:ascii="Book Antiqua" w:hAnsi="Book Antiqua" w:cs="Tahoma"/>
          <w:bCs/>
          <w:iCs/>
          <w:color w:val="000000"/>
          <w:sz w:val="19"/>
          <w:szCs w:val="19"/>
        </w:rPr>
      </w:pPr>
      <w:r w:rsidRPr="002A4ADF">
        <w:rPr>
          <w:rFonts w:ascii="Book Antiqua" w:hAnsi="Book Antiqua"/>
          <w:sz w:val="19"/>
          <w:szCs w:val="19"/>
        </w:rPr>
        <w:t xml:space="preserve">The public is also encouraged to contact GWL via WhatsApp on these numbers; </w:t>
      </w:r>
      <w:r w:rsidRPr="002A4ADF">
        <w:rPr>
          <w:rFonts w:ascii="Book Antiqua" w:hAnsi="Book Antiqua"/>
          <w:b/>
          <w:bCs/>
          <w:sz w:val="19"/>
          <w:szCs w:val="19"/>
        </w:rPr>
        <w:t>0555123393, 0555155524</w:t>
      </w:r>
      <w:r w:rsidRPr="002A4ADF">
        <w:rPr>
          <w:rFonts w:ascii="Book Antiqua" w:hAnsi="Book Antiqua"/>
          <w:sz w:val="19"/>
          <w:szCs w:val="19"/>
        </w:rPr>
        <w:t xml:space="preserve">, or </w:t>
      </w:r>
      <w:r w:rsidRPr="002A4ADF">
        <w:rPr>
          <w:rFonts w:ascii="Book Antiqua" w:hAnsi="Book Antiqua"/>
          <w:b/>
          <w:bCs/>
          <w:sz w:val="19"/>
          <w:szCs w:val="19"/>
        </w:rPr>
        <w:t>call 0207385088, 0207385089, 0207385090 for any enquiries</w:t>
      </w:r>
      <w:r w:rsidRPr="002A4ADF">
        <w:rPr>
          <w:rFonts w:ascii="Book Antiqua" w:hAnsi="Book Antiqua"/>
          <w:sz w:val="19"/>
          <w:szCs w:val="19"/>
        </w:rPr>
        <w:t xml:space="preserve">.  The toll-free line is </w:t>
      </w:r>
      <w:r w:rsidRPr="002A4ADF">
        <w:rPr>
          <w:rFonts w:ascii="Book Antiqua" w:hAnsi="Book Antiqua"/>
          <w:b/>
          <w:bCs/>
          <w:sz w:val="19"/>
          <w:szCs w:val="19"/>
        </w:rPr>
        <w:t>0800 40 000</w:t>
      </w:r>
      <w:r w:rsidRPr="002A4ADF">
        <w:rPr>
          <w:rFonts w:ascii="Book Antiqua" w:hAnsi="Book Antiqua"/>
          <w:sz w:val="19"/>
          <w:szCs w:val="19"/>
        </w:rPr>
        <w:t xml:space="preserve"> for Vodafone cell and land lines only and </w:t>
      </w:r>
      <w:r w:rsidRPr="002A4ADF">
        <w:rPr>
          <w:rFonts w:ascii="Book Antiqua" w:hAnsi="Book Antiqua"/>
          <w:b/>
          <w:bCs/>
          <w:sz w:val="19"/>
          <w:szCs w:val="19"/>
        </w:rPr>
        <w:t>0302 218240</w:t>
      </w:r>
      <w:r w:rsidRPr="002A4ADF">
        <w:rPr>
          <w:rFonts w:ascii="Book Antiqua" w:hAnsi="Book Antiqua"/>
          <w:sz w:val="19"/>
          <w:szCs w:val="19"/>
        </w:rPr>
        <w:t xml:space="preserve"> for all other networks</w:t>
      </w:r>
      <w:r w:rsidRPr="002A4ADF">
        <w:rPr>
          <w:rFonts w:ascii="Book Antiqua" w:hAnsi="Book Antiqua"/>
          <w:color w:val="FF0000"/>
          <w:sz w:val="19"/>
          <w:szCs w:val="19"/>
        </w:rPr>
        <w:t>.</w:t>
      </w:r>
      <w:r w:rsidRPr="002A4ADF">
        <w:rPr>
          <w:rFonts w:ascii="Book Antiqua" w:hAnsi="Book Antiqua"/>
          <w:sz w:val="19"/>
          <w:szCs w:val="19"/>
        </w:rPr>
        <w:t xml:space="preserve"> The cooperation of the public is greatly appreciated.</w:t>
      </w:r>
    </w:p>
    <w:p w14:paraId="6BD7F137" w14:textId="77777777" w:rsidR="00DE637C" w:rsidRPr="002A4ADF" w:rsidRDefault="00DE637C" w:rsidP="00BA0297">
      <w:pPr>
        <w:jc w:val="both"/>
        <w:rPr>
          <w:rFonts w:ascii="Book Antiqua" w:hAnsi="Book Antiqua"/>
          <w:sz w:val="19"/>
          <w:szCs w:val="19"/>
        </w:rPr>
      </w:pPr>
    </w:p>
    <w:p w14:paraId="4113BC42" w14:textId="62D04AF1" w:rsidR="00DE07B3" w:rsidRDefault="00DE07B3" w:rsidP="00BA0297">
      <w:pPr>
        <w:jc w:val="both"/>
        <w:rPr>
          <w:rFonts w:ascii="Book Antiqua" w:hAnsi="Book Antiqua"/>
          <w:sz w:val="19"/>
          <w:szCs w:val="19"/>
        </w:rPr>
      </w:pPr>
      <w:r w:rsidRPr="002A4ADF">
        <w:rPr>
          <w:rFonts w:ascii="Book Antiqua" w:hAnsi="Book Antiqua"/>
          <w:sz w:val="19"/>
          <w:szCs w:val="19"/>
        </w:rPr>
        <w:t>GWL……At Your Service</w:t>
      </w:r>
    </w:p>
    <w:p w14:paraId="57A07692" w14:textId="77777777" w:rsidR="002A4ADF" w:rsidRDefault="002A4ADF" w:rsidP="00BA0297">
      <w:pPr>
        <w:jc w:val="both"/>
        <w:rPr>
          <w:rFonts w:ascii="Book Antiqua" w:hAnsi="Book Antiqua"/>
          <w:sz w:val="19"/>
          <w:szCs w:val="19"/>
        </w:rPr>
      </w:pPr>
    </w:p>
    <w:p w14:paraId="6FA3645B" w14:textId="34902F8C" w:rsidR="002A4ADF" w:rsidRPr="002A4ADF" w:rsidRDefault="002A4ADF" w:rsidP="00BA0297">
      <w:pPr>
        <w:jc w:val="center"/>
        <w:rPr>
          <w:rFonts w:ascii="Book Antiqua" w:hAnsi="Book Antiqua"/>
          <w:b/>
          <w:bCs/>
          <w:sz w:val="19"/>
          <w:szCs w:val="19"/>
        </w:rPr>
      </w:pPr>
      <w:r w:rsidRPr="002A4ADF">
        <w:rPr>
          <w:rFonts w:ascii="Book Antiqua" w:hAnsi="Book Antiqua"/>
          <w:b/>
          <w:bCs/>
          <w:sz w:val="19"/>
          <w:szCs w:val="19"/>
        </w:rPr>
        <w:t>END</w:t>
      </w:r>
    </w:p>
    <w:p w14:paraId="4A9B07F4" w14:textId="77777777" w:rsidR="002A4ADF" w:rsidRPr="002A4ADF" w:rsidRDefault="002A4ADF" w:rsidP="00DE637C">
      <w:pPr>
        <w:rPr>
          <w:rFonts w:ascii="Book Antiqua" w:hAnsi="Book Antiqua"/>
          <w:sz w:val="19"/>
          <w:szCs w:val="19"/>
        </w:rPr>
      </w:pPr>
    </w:p>
    <w:p w14:paraId="41FB8C8E" w14:textId="6F41F137" w:rsidR="00BF2E0D" w:rsidRDefault="009605DD" w:rsidP="0085469C">
      <w:pPr>
        <w:jc w:val="both"/>
        <w:rPr>
          <w:sz w:val="20"/>
        </w:rPr>
      </w:pPr>
      <w:r>
        <w:rPr>
          <w:noProof/>
          <w:sz w:val="20"/>
        </w:rPr>
        <mc:AlternateContent>
          <mc:Choice Requires="wps">
            <w:drawing>
              <wp:anchor distT="0" distB="0" distL="114300" distR="114300" simplePos="0" relativeHeight="251660288" behindDoc="0" locked="0" layoutInCell="1" allowOverlap="1" wp14:anchorId="108AAE28" wp14:editId="7559CF08">
                <wp:simplePos x="0" y="0"/>
                <wp:positionH relativeFrom="column">
                  <wp:posOffset>-167640</wp:posOffset>
                </wp:positionH>
                <wp:positionV relativeFrom="paragraph">
                  <wp:posOffset>135890</wp:posOffset>
                </wp:positionV>
                <wp:extent cx="6469380" cy="3810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64693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9733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0.7pt" to="49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" strokecolor="black [3200]" strokeweight=".5pt">
                <v:stroke joinstyle="miter"/>
              </v:line>
            </w:pict>
          </mc:Fallback>
        </mc:AlternateContent>
      </w:r>
    </w:p>
    <w:sectPr w:rsidR="00BF2E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6EC1" w14:textId="77777777" w:rsidR="00100EA5" w:rsidRDefault="00100EA5" w:rsidP="00DE07B3">
      <w:r>
        <w:separator/>
      </w:r>
    </w:p>
  </w:endnote>
  <w:endnote w:type="continuationSeparator" w:id="0">
    <w:p w14:paraId="25F6016C" w14:textId="77777777" w:rsidR="00100EA5" w:rsidRDefault="00100EA5" w:rsidP="00DE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FF68" w14:textId="77777777" w:rsidR="00CD7B27" w:rsidRDefault="00CD7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C00A" w14:textId="77777777" w:rsidR="00DE07B3" w:rsidRDefault="00DE07B3" w:rsidP="00DE07B3">
    <w:pPr>
      <w:pStyle w:val="Footer"/>
      <w:tabs>
        <w:tab w:val="left" w:pos="720"/>
      </w:tabs>
      <w:ind w:left="-720" w:right="-936"/>
      <w:jc w:val="center"/>
      <w:rPr>
        <w:rFonts w:ascii="Times New Roman" w:hAnsi="Times New Roman"/>
        <w:b/>
        <w:i/>
        <w:sz w:val="18"/>
        <w:szCs w:val="18"/>
      </w:rPr>
    </w:pPr>
    <w:r w:rsidRPr="00F0364E">
      <w:rPr>
        <w:rFonts w:ascii="Times New Roman" w:hAnsi="Times New Roman"/>
        <w:b/>
        <w:i/>
        <w:sz w:val="18"/>
        <w:szCs w:val="18"/>
      </w:rPr>
      <w:t xml:space="preserve">Board of Directors: </w:t>
    </w:r>
    <w:r>
      <w:rPr>
        <w:rFonts w:ascii="Times New Roman" w:hAnsi="Times New Roman"/>
        <w:b/>
        <w:i/>
        <w:sz w:val="18"/>
        <w:szCs w:val="18"/>
      </w:rPr>
      <w:t xml:space="preserve">Hon. Patrick Yaw Boamah </w:t>
    </w:r>
    <w:r w:rsidRPr="00F0364E">
      <w:rPr>
        <w:rFonts w:ascii="Times New Roman" w:hAnsi="Times New Roman"/>
        <w:b/>
        <w:i/>
        <w:sz w:val="18"/>
        <w:szCs w:val="18"/>
      </w:rPr>
      <w:t xml:space="preserve">(Chairman), </w:t>
    </w:r>
    <w:r>
      <w:rPr>
        <w:rFonts w:ascii="Times New Roman" w:hAnsi="Times New Roman"/>
        <w:b/>
        <w:i/>
        <w:sz w:val="18"/>
        <w:szCs w:val="18"/>
      </w:rPr>
      <w:t>Ing. Dr. Clifford A. Braimah</w:t>
    </w:r>
    <w:r w:rsidRPr="00F0364E">
      <w:rPr>
        <w:rFonts w:ascii="Times New Roman" w:hAnsi="Times New Roman"/>
        <w:b/>
        <w:i/>
        <w:sz w:val="18"/>
        <w:szCs w:val="18"/>
      </w:rPr>
      <w:t xml:space="preserve"> (Managing Director), </w:t>
    </w:r>
  </w:p>
  <w:p w14:paraId="0F882A8F" w14:textId="77777777" w:rsidR="00DE07B3" w:rsidRPr="00F0364E" w:rsidRDefault="00DE07B3" w:rsidP="00DE07B3">
    <w:pPr>
      <w:pStyle w:val="Footer"/>
      <w:tabs>
        <w:tab w:val="left" w:pos="720"/>
      </w:tabs>
      <w:ind w:left="-720" w:right="-936"/>
      <w:jc w:val="center"/>
      <w:rPr>
        <w:rFonts w:ascii="Times New Roman" w:hAnsi="Times New Roman"/>
        <w:b/>
        <w:i/>
        <w:sz w:val="18"/>
        <w:szCs w:val="18"/>
      </w:rPr>
    </w:pPr>
    <w:r>
      <w:rPr>
        <w:rFonts w:ascii="Times New Roman" w:hAnsi="Times New Roman"/>
        <w:b/>
        <w:i/>
        <w:sz w:val="18"/>
        <w:szCs w:val="18"/>
      </w:rPr>
      <w:t xml:space="preserve">Mr. Noah </w:t>
    </w:r>
    <w:proofErr w:type="spellStart"/>
    <w:r>
      <w:rPr>
        <w:rFonts w:ascii="Times New Roman" w:hAnsi="Times New Roman"/>
        <w:b/>
        <w:i/>
        <w:sz w:val="18"/>
        <w:szCs w:val="18"/>
      </w:rPr>
      <w:t>Tumfo</w:t>
    </w:r>
    <w:proofErr w:type="spellEnd"/>
    <w:r>
      <w:rPr>
        <w:rFonts w:ascii="Times New Roman" w:hAnsi="Times New Roman"/>
        <w:b/>
        <w:i/>
        <w:sz w:val="18"/>
        <w:szCs w:val="18"/>
      </w:rPr>
      <w:t xml:space="preserve">, </w:t>
    </w:r>
    <w:r w:rsidRPr="00F0364E">
      <w:rPr>
        <w:rFonts w:ascii="Times New Roman" w:hAnsi="Times New Roman"/>
        <w:b/>
        <w:i/>
        <w:sz w:val="18"/>
        <w:szCs w:val="18"/>
      </w:rPr>
      <w:t xml:space="preserve">Mr. </w:t>
    </w:r>
    <w:r>
      <w:rPr>
        <w:rFonts w:ascii="Times New Roman" w:hAnsi="Times New Roman"/>
        <w:b/>
        <w:i/>
        <w:sz w:val="18"/>
        <w:szCs w:val="18"/>
      </w:rPr>
      <w:t xml:space="preserve">Michael </w:t>
    </w:r>
    <w:proofErr w:type="spellStart"/>
    <w:r>
      <w:rPr>
        <w:rFonts w:ascii="Times New Roman" w:hAnsi="Times New Roman"/>
        <w:b/>
        <w:i/>
        <w:sz w:val="18"/>
        <w:szCs w:val="18"/>
      </w:rPr>
      <w:t>Ayesu</w:t>
    </w:r>
    <w:proofErr w:type="spellEnd"/>
    <w:r w:rsidRPr="00F0364E">
      <w:rPr>
        <w:rFonts w:ascii="Times New Roman" w:hAnsi="Times New Roman"/>
        <w:b/>
        <w:i/>
        <w:sz w:val="18"/>
        <w:szCs w:val="18"/>
      </w:rPr>
      <w:t xml:space="preserve">, </w:t>
    </w:r>
    <w:r>
      <w:rPr>
        <w:rFonts w:ascii="Times New Roman" w:hAnsi="Times New Roman"/>
        <w:b/>
        <w:i/>
        <w:sz w:val="18"/>
        <w:szCs w:val="18"/>
      </w:rPr>
      <w:t xml:space="preserve">Hon. Akwasi Konadu, Chief </w:t>
    </w:r>
    <w:proofErr w:type="spellStart"/>
    <w:r>
      <w:rPr>
        <w:rFonts w:ascii="Times New Roman" w:hAnsi="Times New Roman"/>
        <w:b/>
        <w:i/>
        <w:sz w:val="18"/>
        <w:szCs w:val="18"/>
      </w:rPr>
      <w:t>Kabachewura</w:t>
    </w:r>
    <w:proofErr w:type="spellEnd"/>
    <w:r>
      <w:rPr>
        <w:rFonts w:ascii="Times New Roman" w:hAnsi="Times New Roman"/>
        <w:b/>
        <w:i/>
        <w:sz w:val="18"/>
        <w:szCs w:val="18"/>
      </w:rPr>
      <w:t xml:space="preserve"> </w:t>
    </w:r>
    <w:proofErr w:type="spellStart"/>
    <w:r>
      <w:rPr>
        <w:rFonts w:ascii="Times New Roman" w:hAnsi="Times New Roman"/>
        <w:b/>
        <w:i/>
        <w:sz w:val="18"/>
        <w:szCs w:val="18"/>
      </w:rPr>
      <w:t>Ewuntomah</w:t>
    </w:r>
    <w:proofErr w:type="spellEnd"/>
    <w:r>
      <w:rPr>
        <w:rFonts w:ascii="Times New Roman" w:hAnsi="Times New Roman"/>
        <w:b/>
        <w:i/>
        <w:sz w:val="18"/>
        <w:szCs w:val="18"/>
      </w:rPr>
      <w:t xml:space="preserve"> Zakaria, Hon. Kwame </w:t>
    </w:r>
    <w:proofErr w:type="spellStart"/>
    <w:r>
      <w:rPr>
        <w:rFonts w:ascii="Times New Roman" w:hAnsi="Times New Roman"/>
        <w:b/>
        <w:i/>
        <w:sz w:val="18"/>
        <w:szCs w:val="18"/>
      </w:rPr>
      <w:t>Amporfo</w:t>
    </w:r>
    <w:proofErr w:type="spellEnd"/>
    <w:r>
      <w:rPr>
        <w:rFonts w:ascii="Times New Roman" w:hAnsi="Times New Roman"/>
        <w:b/>
        <w:i/>
        <w:sz w:val="18"/>
        <w:szCs w:val="18"/>
      </w:rPr>
      <w:t xml:space="preserve"> Twumasi</w:t>
    </w:r>
    <w:r w:rsidRPr="00F0364E">
      <w:rPr>
        <w:rFonts w:ascii="Times New Roman" w:hAnsi="Times New Roman"/>
        <w:b/>
        <w:i/>
        <w:sz w:val="18"/>
        <w:szCs w:val="18"/>
      </w:rPr>
      <w:t xml:space="preserve"> </w:t>
    </w:r>
    <w:r>
      <w:rPr>
        <w:rFonts w:ascii="Times New Roman" w:hAnsi="Times New Roman"/>
        <w:b/>
        <w:i/>
        <w:sz w:val="18"/>
        <w:szCs w:val="18"/>
      </w:rPr>
      <w:t xml:space="preserve">                                     </w:t>
    </w:r>
    <w:proofErr w:type="spellStart"/>
    <w:r>
      <w:rPr>
        <w:rFonts w:ascii="Times New Roman" w:hAnsi="Times New Roman"/>
        <w:b/>
        <w:i/>
        <w:sz w:val="18"/>
        <w:szCs w:val="18"/>
      </w:rPr>
      <w:t>Surv</w:t>
    </w:r>
    <w:proofErr w:type="spellEnd"/>
    <w:r>
      <w:rPr>
        <w:rFonts w:ascii="Times New Roman" w:hAnsi="Times New Roman"/>
        <w:b/>
        <w:i/>
        <w:sz w:val="18"/>
        <w:szCs w:val="18"/>
      </w:rPr>
      <w:t>. Prof. Forster Kum-</w:t>
    </w:r>
    <w:proofErr w:type="spellStart"/>
    <w:r>
      <w:rPr>
        <w:rFonts w:ascii="Times New Roman" w:hAnsi="Times New Roman"/>
        <w:b/>
        <w:i/>
        <w:sz w:val="18"/>
        <w:szCs w:val="18"/>
      </w:rPr>
      <w:t>Ankama</w:t>
    </w:r>
    <w:proofErr w:type="spellEnd"/>
    <w:r>
      <w:rPr>
        <w:rFonts w:ascii="Times New Roman" w:hAnsi="Times New Roman"/>
        <w:b/>
        <w:i/>
        <w:sz w:val="18"/>
        <w:szCs w:val="18"/>
      </w:rPr>
      <w:t xml:space="preserve"> Sarpong, Mrs. Vida Duti, Mr. Joseph Acolatse, Ing. </w:t>
    </w:r>
    <w:proofErr w:type="spellStart"/>
    <w:r>
      <w:rPr>
        <w:rFonts w:ascii="Times New Roman" w:hAnsi="Times New Roman"/>
        <w:b/>
        <w:i/>
        <w:sz w:val="18"/>
        <w:szCs w:val="18"/>
      </w:rPr>
      <w:t>Hadisu</w:t>
    </w:r>
    <w:proofErr w:type="spellEnd"/>
    <w:r>
      <w:rPr>
        <w:rFonts w:ascii="Times New Roman" w:hAnsi="Times New Roman"/>
        <w:b/>
        <w:i/>
        <w:sz w:val="18"/>
        <w:szCs w:val="18"/>
      </w:rPr>
      <w:t xml:space="preserve"> Alhassan</w:t>
    </w:r>
  </w:p>
  <w:p w14:paraId="75D56B24" w14:textId="77777777" w:rsidR="00DE07B3" w:rsidRDefault="00DE07B3" w:rsidP="00DE07B3">
    <w:pPr>
      <w:pStyle w:val="Footer"/>
      <w:tabs>
        <w:tab w:val="left" w:pos="720"/>
      </w:tabs>
      <w:ind w:left="-567" w:right="-613"/>
      <w:rPr>
        <w:rFonts w:ascii="Times New Roman" w:hAnsi="Times New Roman"/>
        <w:b/>
        <w:i/>
        <w:sz w:val="18"/>
      </w:rPr>
    </w:pPr>
    <w:r>
      <w:rPr>
        <w:rFonts w:ascii="Times New Roman" w:hAnsi="Times New Roman"/>
        <w:b/>
        <w:i/>
        <w:sz w:val="18"/>
      </w:rPr>
      <w:t xml:space="preserve">                                                          Registered Office:  28</w:t>
    </w:r>
    <w:r>
      <w:rPr>
        <w:rFonts w:ascii="Times New Roman" w:hAnsi="Times New Roman"/>
        <w:b/>
        <w:i/>
        <w:sz w:val="18"/>
        <w:vertAlign w:val="superscript"/>
      </w:rPr>
      <w:t>th</w:t>
    </w:r>
    <w:r>
      <w:rPr>
        <w:rFonts w:ascii="Times New Roman" w:hAnsi="Times New Roman"/>
        <w:b/>
        <w:i/>
        <w:sz w:val="18"/>
      </w:rPr>
      <w:t xml:space="preserve"> February Road, (Near Independence Square)</w:t>
    </w:r>
  </w:p>
  <w:p w14:paraId="177C30F4" w14:textId="77777777" w:rsidR="00DE07B3" w:rsidRDefault="00DE07B3" w:rsidP="00DE07B3">
    <w:pPr>
      <w:pStyle w:val="Footer"/>
      <w:tabs>
        <w:tab w:val="left" w:pos="720"/>
      </w:tabs>
      <w:ind w:left="-567" w:right="-613"/>
      <w:jc w:val="center"/>
      <w:rPr>
        <w:rFonts w:ascii="Times New Roman" w:hAnsi="Times New Roman"/>
        <w:b/>
        <w:i/>
        <w:sz w:val="18"/>
      </w:rPr>
    </w:pPr>
    <w:r>
      <w:rPr>
        <w:rFonts w:ascii="Times New Roman" w:hAnsi="Times New Roman"/>
        <w:b/>
        <w:i/>
        <w:sz w:val="18"/>
      </w:rPr>
      <w:t xml:space="preserve">Telephone: 233-508-300-537  </w:t>
    </w:r>
  </w:p>
  <w:p w14:paraId="126EB146" w14:textId="77777777" w:rsidR="00DE07B3" w:rsidRPr="00747898" w:rsidRDefault="00DE07B3" w:rsidP="00DE07B3">
    <w:pPr>
      <w:pStyle w:val="Footer"/>
      <w:ind w:left="-567" w:right="-613"/>
      <w:jc w:val="center"/>
      <w:rPr>
        <w:rFonts w:ascii="Tahoma" w:hAnsi="Tahoma" w:cs="Tahoma"/>
        <w:b/>
        <w:iCs/>
        <w:color w:val="0000FF"/>
        <w:sz w:val="18"/>
        <w:u w:val="single"/>
      </w:rPr>
    </w:pPr>
    <w:r w:rsidRPr="008D3CA5">
      <w:rPr>
        <w:rFonts w:ascii="Tahoma" w:hAnsi="Tahoma" w:cs="Tahoma"/>
        <w:b/>
        <w:iCs/>
        <w:color w:val="0000FF"/>
        <w:sz w:val="18"/>
        <w:u w:val="single"/>
      </w:rPr>
      <w:t xml:space="preserve">Website: </w:t>
    </w:r>
    <w:hyperlink r:id="rId1" w:history="1">
      <w:r w:rsidRPr="00E17806">
        <w:rPr>
          <w:rStyle w:val="Hyperlink"/>
          <w:rFonts w:ascii="Tahoma" w:hAnsi="Tahoma" w:cs="Tahoma"/>
          <w:b/>
          <w:iCs/>
          <w:sz w:val="18"/>
        </w:rPr>
        <w:t>www.gwcl.com.gh</w:t>
      </w:r>
    </w:hyperlink>
    <w:r w:rsidRPr="008D3CA5">
      <w:rPr>
        <w:rFonts w:ascii="Tahoma" w:hAnsi="Tahoma" w:cs="Tahoma"/>
        <w:b/>
        <w:iCs/>
        <w:color w:val="0000FF"/>
        <w:sz w:val="18"/>
        <w:u w:val="single"/>
      </w:rPr>
      <w:t xml:space="preserve">    E-mail:</w:t>
    </w:r>
    <w:r>
      <w:rPr>
        <w:rFonts w:ascii="Tahoma" w:hAnsi="Tahoma" w:cs="Tahoma"/>
        <w:b/>
        <w:iCs/>
        <w:color w:val="0000FF"/>
        <w:sz w:val="18"/>
        <w:u w:val="single"/>
      </w:rPr>
      <w:t xml:space="preserve"> </w:t>
    </w:r>
    <w:hyperlink r:id="rId2" w:history="1">
      <w:r w:rsidRPr="00F55CC9">
        <w:rPr>
          <w:rStyle w:val="Hyperlink"/>
          <w:rFonts w:ascii="Tahoma" w:hAnsi="Tahoma" w:cs="Tahoma"/>
          <w:b/>
          <w:iCs/>
          <w:sz w:val="18"/>
        </w:rPr>
        <w:t>info@gwcl.com.gh</w:t>
      </w:r>
    </w:hyperlink>
    <w:r>
      <w:rPr>
        <w:rFonts w:ascii="Tahoma" w:hAnsi="Tahoma" w:cs="Tahoma"/>
        <w:b/>
        <w:iCs/>
        <w:color w:val="0000FF"/>
        <w:sz w:val="18"/>
        <w:u w:val="single"/>
      </w:rPr>
      <w:t xml:space="preserve"> </w:t>
    </w:r>
  </w:p>
  <w:p w14:paraId="17684D84" w14:textId="77777777" w:rsidR="00DE07B3" w:rsidRDefault="00DE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AFC7" w14:textId="77777777" w:rsidR="00CD7B27" w:rsidRDefault="00CD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77B1" w14:textId="77777777" w:rsidR="00100EA5" w:rsidRDefault="00100EA5" w:rsidP="00DE07B3">
      <w:r>
        <w:separator/>
      </w:r>
    </w:p>
  </w:footnote>
  <w:footnote w:type="continuationSeparator" w:id="0">
    <w:p w14:paraId="60E64DA8" w14:textId="77777777" w:rsidR="00100EA5" w:rsidRDefault="00100EA5" w:rsidP="00DE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083" w14:textId="72F4DFD6" w:rsidR="00F71194" w:rsidRDefault="00F71194">
    <w:pPr>
      <w:pStyle w:val="Header"/>
    </w:pPr>
    <w:r>
      <w:rPr>
        <w:noProof/>
      </w:rPr>
      <mc:AlternateContent>
        <mc:Choice Requires="wps">
          <w:drawing>
            <wp:anchor distT="0" distB="0" distL="0" distR="0" simplePos="0" relativeHeight="251659264" behindDoc="0" locked="0" layoutInCell="1" allowOverlap="1" wp14:anchorId="373BFE64" wp14:editId="1877F417">
              <wp:simplePos x="635" y="635"/>
              <wp:positionH relativeFrom="page">
                <wp:align>center</wp:align>
              </wp:positionH>
              <wp:positionV relativeFrom="page">
                <wp:align>top</wp:align>
              </wp:positionV>
              <wp:extent cx="443865" cy="443865"/>
              <wp:effectExtent l="0" t="0" r="9525" b="16510"/>
              <wp:wrapNone/>
              <wp:docPr id="1650211376" name="Text Box 2" descr="Ghana Water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F3B13" w14:textId="678A2C9B" w:rsidR="00F71194" w:rsidRPr="00F71194" w:rsidRDefault="00F71194" w:rsidP="00F71194">
                          <w:pPr>
                            <w:rPr>
                              <w:rFonts w:ascii="Calibri" w:eastAsia="Calibri" w:hAnsi="Calibri" w:cs="Calibri"/>
                              <w:noProof/>
                              <w:color w:val="008000"/>
                              <w:sz w:val="20"/>
                            </w:rPr>
                          </w:pPr>
                          <w:r w:rsidRPr="00F71194">
                            <w:rPr>
                              <w:rFonts w:ascii="Calibri" w:eastAsia="Calibri" w:hAnsi="Calibri" w:cs="Calibri"/>
                              <w:noProof/>
                              <w:color w:val="008000"/>
                              <w:sz w:val="20"/>
                            </w:rPr>
                            <w:t>Ghana Water - 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3BFE64" id="_x0000_t202" coordsize="21600,21600" o:spt="202" path="m,l,21600r21600,l21600,xe">
              <v:stroke joinstyle="miter"/>
              <v:path gradientshapeok="t" o:connecttype="rect"/>
            </v:shapetype>
            <v:shape id="Text Box 2" o:spid="_x0000_s1026" type="#_x0000_t202" alt="Ghana Water - 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1FF3B13" w14:textId="678A2C9B" w:rsidR="00F71194" w:rsidRPr="00F71194" w:rsidRDefault="00F71194" w:rsidP="00F71194">
                    <w:pPr>
                      <w:rPr>
                        <w:rFonts w:ascii="Calibri" w:eastAsia="Calibri" w:hAnsi="Calibri" w:cs="Calibri"/>
                        <w:noProof/>
                        <w:color w:val="008000"/>
                        <w:sz w:val="20"/>
                      </w:rPr>
                    </w:pPr>
                    <w:r w:rsidRPr="00F71194">
                      <w:rPr>
                        <w:rFonts w:ascii="Calibri" w:eastAsia="Calibri" w:hAnsi="Calibri" w:cs="Calibri"/>
                        <w:noProof/>
                        <w:color w:val="008000"/>
                        <w:sz w:val="20"/>
                      </w:rPr>
                      <w:t>Ghana Water -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66DF" w14:textId="28AF4CF9" w:rsidR="00DE07B3" w:rsidRPr="001907F4" w:rsidRDefault="00F71194" w:rsidP="00DE07B3">
    <w:pPr>
      <w:pStyle w:val="Heading1"/>
      <w:pBdr>
        <w:bottom w:val="none" w:sz="0" w:space="0" w:color="auto"/>
      </w:pBdr>
      <w:ind w:left="0"/>
      <w:jc w:val="left"/>
      <w:rPr>
        <w:rFonts w:ascii="Arial Black" w:hAnsi="Arial Black"/>
        <w:sz w:val="48"/>
        <w:u w:val="single"/>
      </w:rPr>
    </w:pPr>
    <w:r>
      <w:rPr>
        <w:rFonts w:ascii="Arial Black" w:hAnsi="Arial Black"/>
        <w:noProof/>
        <w:sz w:val="48"/>
        <w:u w:val="single"/>
      </w:rPr>
      <mc:AlternateContent>
        <mc:Choice Requires="wps">
          <w:drawing>
            <wp:anchor distT="0" distB="0" distL="0" distR="0" simplePos="0" relativeHeight="251660288" behindDoc="0" locked="0" layoutInCell="1" allowOverlap="1" wp14:anchorId="6828B24A" wp14:editId="0E484938">
              <wp:simplePos x="914400" y="457200"/>
              <wp:positionH relativeFrom="page">
                <wp:align>center</wp:align>
              </wp:positionH>
              <wp:positionV relativeFrom="page">
                <wp:align>top</wp:align>
              </wp:positionV>
              <wp:extent cx="443865" cy="443865"/>
              <wp:effectExtent l="0" t="0" r="9525" b="16510"/>
              <wp:wrapNone/>
              <wp:docPr id="1008276089" name="Text Box 3" descr="Ghana Water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0D518" w14:textId="67E2C726" w:rsidR="00F71194" w:rsidRPr="00F71194" w:rsidRDefault="00F71194" w:rsidP="00F71194">
                          <w:pPr>
                            <w:rPr>
                              <w:rFonts w:ascii="Calibri" w:eastAsia="Calibri" w:hAnsi="Calibri" w:cs="Calibri"/>
                              <w:noProof/>
                              <w:color w:val="008000"/>
                              <w:sz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28B24A" id="_x0000_t202" coordsize="21600,21600" o:spt="202" path="m,l,21600r21600,l21600,xe">
              <v:stroke joinstyle="miter"/>
              <v:path gradientshapeok="t" o:connecttype="rect"/>
            </v:shapetype>
            <v:shape id="Text Box 3" o:spid="_x0000_s1027" type="#_x0000_t202" alt="Ghana Water - 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F0D518" w14:textId="67E2C726" w:rsidR="00F71194" w:rsidRPr="00F71194" w:rsidRDefault="00F71194" w:rsidP="00F71194">
                    <w:pPr>
                      <w:rPr>
                        <w:rFonts w:ascii="Calibri" w:eastAsia="Calibri" w:hAnsi="Calibri" w:cs="Calibri"/>
                        <w:noProof/>
                        <w:color w:val="008000"/>
                        <w:sz w:val="20"/>
                      </w:rPr>
                    </w:pPr>
                  </w:p>
                </w:txbxContent>
              </v:textbox>
              <w10:wrap anchorx="page" anchory="page"/>
            </v:shape>
          </w:pict>
        </mc:Fallback>
      </mc:AlternateContent>
    </w:r>
    <w:r w:rsidR="00DE07B3" w:rsidRPr="001907F4">
      <w:rPr>
        <w:rFonts w:ascii="Arial Black" w:hAnsi="Arial Black"/>
        <w:sz w:val="48"/>
        <w:u w:val="single"/>
      </w:rPr>
      <w:t>GHANA WATER COMPANY LIMITED</w:t>
    </w:r>
  </w:p>
  <w:tbl>
    <w:tblPr>
      <w:tblW w:w="9513" w:type="dxa"/>
      <w:tblLayout w:type="fixed"/>
      <w:tblLook w:val="0000" w:firstRow="0" w:lastRow="0" w:firstColumn="0" w:lastColumn="0" w:noHBand="0" w:noVBand="0"/>
    </w:tblPr>
    <w:tblGrid>
      <w:gridCol w:w="4309"/>
      <w:gridCol w:w="2269"/>
      <w:gridCol w:w="2935"/>
    </w:tblGrid>
    <w:tr w:rsidR="00DE07B3" w14:paraId="04A16404" w14:textId="77777777" w:rsidTr="006979E1">
      <w:trPr>
        <w:trHeight w:val="1998"/>
      </w:trPr>
      <w:tc>
        <w:tcPr>
          <w:tcW w:w="4309" w:type="dxa"/>
        </w:tcPr>
        <w:p w14:paraId="5EA92EA9" w14:textId="77777777" w:rsidR="00DE07B3" w:rsidRDefault="00DE07B3" w:rsidP="00DE07B3">
          <w:pPr>
            <w:pStyle w:val="Header"/>
            <w:rPr>
              <w:rFonts w:ascii="Times New Roman" w:hAnsi="Times New Roman"/>
              <w:sz w:val="16"/>
            </w:rPr>
          </w:pPr>
        </w:p>
        <w:p w14:paraId="1B6FE556" w14:textId="77777777" w:rsidR="00DE07B3" w:rsidRDefault="00DE07B3" w:rsidP="00DE07B3">
          <w:pPr>
            <w:pStyle w:val="Header"/>
            <w:rPr>
              <w:rFonts w:ascii="Times New Roman" w:hAnsi="Times New Roman"/>
              <w:b/>
            </w:rPr>
          </w:pPr>
        </w:p>
        <w:p w14:paraId="2EBDC2D9" w14:textId="77777777" w:rsidR="00DE07B3" w:rsidRDefault="00DE07B3" w:rsidP="00DE07B3">
          <w:pPr>
            <w:pStyle w:val="Header"/>
            <w:rPr>
              <w:rFonts w:ascii="Tahoma" w:hAnsi="Tahoma" w:cs="Tahoma"/>
              <w:sz w:val="20"/>
            </w:rPr>
          </w:pPr>
          <w:r>
            <w:rPr>
              <w:rFonts w:ascii="Tahoma" w:hAnsi="Tahoma" w:cs="Tahoma"/>
              <w:b/>
              <w:sz w:val="20"/>
            </w:rPr>
            <w:t>Main Bankers:</w:t>
          </w:r>
          <w:r>
            <w:rPr>
              <w:rFonts w:ascii="Tahoma" w:hAnsi="Tahoma" w:cs="Tahoma"/>
              <w:sz w:val="20"/>
            </w:rPr>
            <w:t xml:space="preserve"> GCB Bank Limited</w:t>
          </w:r>
        </w:p>
        <w:p w14:paraId="40E8D7EC" w14:textId="77777777" w:rsidR="00DE07B3" w:rsidRDefault="00DE07B3" w:rsidP="00DE07B3">
          <w:pPr>
            <w:pStyle w:val="Header"/>
            <w:rPr>
              <w:rFonts w:ascii="Tahoma" w:hAnsi="Tahoma" w:cs="Tahoma"/>
              <w:sz w:val="20"/>
            </w:rPr>
          </w:pPr>
          <w:r>
            <w:rPr>
              <w:rFonts w:ascii="Tahoma" w:hAnsi="Tahoma" w:cs="Tahoma"/>
              <w:sz w:val="20"/>
            </w:rPr>
            <w:t xml:space="preserve">                        </w:t>
          </w:r>
          <w:proofErr w:type="spellStart"/>
          <w:r>
            <w:rPr>
              <w:rFonts w:ascii="Tahoma" w:hAnsi="Tahoma" w:cs="Tahoma"/>
              <w:sz w:val="20"/>
            </w:rPr>
            <w:t>Societe</w:t>
          </w:r>
          <w:proofErr w:type="spellEnd"/>
          <w:r>
            <w:rPr>
              <w:rFonts w:ascii="Tahoma" w:hAnsi="Tahoma" w:cs="Tahoma"/>
              <w:sz w:val="20"/>
            </w:rPr>
            <w:t xml:space="preserve"> Generale Ghana</w:t>
          </w:r>
        </w:p>
        <w:p w14:paraId="3FB05173" w14:textId="77777777" w:rsidR="00DE07B3" w:rsidRDefault="00DE07B3" w:rsidP="00DE07B3">
          <w:pPr>
            <w:pStyle w:val="Header"/>
            <w:rPr>
              <w:rFonts w:ascii="Tahoma" w:hAnsi="Tahoma" w:cs="Tahoma"/>
              <w:sz w:val="20"/>
            </w:rPr>
          </w:pPr>
          <w:r>
            <w:rPr>
              <w:rFonts w:ascii="Tahoma" w:hAnsi="Tahoma" w:cs="Tahoma"/>
              <w:sz w:val="20"/>
            </w:rPr>
            <w:t xml:space="preserve">                        National Investment Bank</w:t>
          </w:r>
        </w:p>
        <w:p w14:paraId="6A318503" w14:textId="77777777" w:rsidR="00DE07B3" w:rsidRDefault="00DE07B3" w:rsidP="00DE07B3">
          <w:pPr>
            <w:pStyle w:val="Header"/>
            <w:rPr>
              <w:rFonts w:ascii="Tahoma" w:hAnsi="Tahoma" w:cs="Tahoma"/>
              <w:sz w:val="20"/>
            </w:rPr>
          </w:pPr>
          <w:r>
            <w:rPr>
              <w:rFonts w:ascii="Tahoma" w:hAnsi="Tahoma" w:cs="Tahoma"/>
              <w:sz w:val="20"/>
            </w:rPr>
            <w:t xml:space="preserve">                           </w:t>
          </w:r>
        </w:p>
        <w:p w14:paraId="08C8B4EF" w14:textId="77777777" w:rsidR="00DE07B3" w:rsidRDefault="00DE07B3" w:rsidP="00DE07B3">
          <w:pPr>
            <w:pStyle w:val="Header"/>
            <w:rPr>
              <w:rFonts w:ascii="Tahoma" w:hAnsi="Tahoma" w:cs="Tahoma"/>
              <w:b/>
              <w:sz w:val="20"/>
            </w:rPr>
          </w:pPr>
          <w:r>
            <w:rPr>
              <w:rFonts w:ascii="Tahoma" w:hAnsi="Tahoma" w:cs="Tahoma"/>
              <w:b/>
              <w:sz w:val="20"/>
            </w:rPr>
            <w:t xml:space="preserve">My Ref. </w:t>
          </w:r>
          <w:proofErr w:type="gramStart"/>
          <w:r>
            <w:rPr>
              <w:rFonts w:ascii="Tahoma" w:hAnsi="Tahoma" w:cs="Tahoma"/>
              <w:b/>
              <w:sz w:val="20"/>
            </w:rPr>
            <w:t>No.:…</w:t>
          </w:r>
          <w:proofErr w:type="gramEnd"/>
          <w:r>
            <w:rPr>
              <w:rFonts w:ascii="Tahoma" w:hAnsi="Tahoma" w:cs="Tahoma"/>
              <w:b/>
              <w:sz w:val="20"/>
            </w:rPr>
            <w:t>…………………………………</w:t>
          </w:r>
        </w:p>
        <w:p w14:paraId="16D1FD6F" w14:textId="77777777" w:rsidR="00DE07B3" w:rsidRDefault="00DE07B3" w:rsidP="00DE07B3">
          <w:pPr>
            <w:pStyle w:val="Header"/>
            <w:rPr>
              <w:rFonts w:ascii="Tahoma" w:hAnsi="Tahoma" w:cs="Tahoma"/>
              <w:b/>
              <w:sz w:val="20"/>
            </w:rPr>
          </w:pPr>
        </w:p>
        <w:p w14:paraId="10F43F2E" w14:textId="77777777" w:rsidR="00DE07B3" w:rsidRDefault="00DE07B3" w:rsidP="00DE07B3">
          <w:pPr>
            <w:pStyle w:val="Header"/>
            <w:rPr>
              <w:rFonts w:ascii="Times New Roman" w:hAnsi="Times New Roman"/>
              <w:b/>
            </w:rPr>
          </w:pPr>
          <w:r>
            <w:rPr>
              <w:rFonts w:ascii="Tahoma" w:hAnsi="Tahoma" w:cs="Tahoma"/>
              <w:b/>
              <w:sz w:val="20"/>
            </w:rPr>
            <w:t xml:space="preserve">Your Ref. </w:t>
          </w:r>
          <w:proofErr w:type="gramStart"/>
          <w:r>
            <w:rPr>
              <w:rFonts w:ascii="Tahoma" w:hAnsi="Tahoma" w:cs="Tahoma"/>
              <w:b/>
              <w:sz w:val="20"/>
            </w:rPr>
            <w:t>No.:…</w:t>
          </w:r>
          <w:proofErr w:type="gramEnd"/>
          <w:r>
            <w:rPr>
              <w:rFonts w:ascii="Tahoma" w:hAnsi="Tahoma" w:cs="Tahoma"/>
              <w:b/>
              <w:sz w:val="20"/>
            </w:rPr>
            <w:t>……………………………….</w:t>
          </w:r>
        </w:p>
      </w:tc>
      <w:tc>
        <w:tcPr>
          <w:tcW w:w="2269" w:type="dxa"/>
        </w:tcPr>
        <w:p w14:paraId="05286F80" w14:textId="77777777" w:rsidR="00DE07B3" w:rsidRDefault="00DE07B3" w:rsidP="00DE07B3">
          <w:pPr>
            <w:pStyle w:val="Header"/>
            <w:jc w:val="center"/>
            <w:rPr>
              <w:rFonts w:ascii="Times New Roman" w:hAnsi="Times New Roman"/>
            </w:rPr>
          </w:pPr>
          <w:r>
            <w:rPr>
              <w:rFonts w:ascii="Arial" w:hAnsi="Arial" w:cs="Arial"/>
              <w:noProof/>
              <w:color w:val="0000FF"/>
              <w:sz w:val="20"/>
            </w:rPr>
            <w:drawing>
              <wp:inline distT="0" distB="0" distL="0" distR="0" wp14:anchorId="3E8691A5" wp14:editId="4B8E3684">
                <wp:extent cx="1082040" cy="10820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tc>
      <w:tc>
        <w:tcPr>
          <w:tcW w:w="2935" w:type="dxa"/>
        </w:tcPr>
        <w:p w14:paraId="7B4A4648" w14:textId="77777777" w:rsidR="00DE07B3" w:rsidRDefault="00DE07B3" w:rsidP="00DE07B3">
          <w:pPr>
            <w:pStyle w:val="Header"/>
            <w:ind w:left="34"/>
            <w:jc w:val="right"/>
            <w:rPr>
              <w:rFonts w:ascii="Times New Roman" w:hAnsi="Times New Roman"/>
              <w:sz w:val="16"/>
            </w:rPr>
          </w:pPr>
        </w:p>
        <w:p w14:paraId="6B772E9E" w14:textId="77777777" w:rsidR="00DE07B3" w:rsidRDefault="00DE07B3" w:rsidP="00DE07B3">
          <w:pPr>
            <w:pStyle w:val="Header"/>
            <w:ind w:left="34"/>
            <w:rPr>
              <w:rFonts w:ascii="Times New Roman" w:hAnsi="Times New Roman"/>
              <w:b/>
            </w:rPr>
          </w:pPr>
          <w:r>
            <w:rPr>
              <w:rFonts w:ascii="Times New Roman" w:hAnsi="Times New Roman"/>
              <w:b/>
            </w:rPr>
            <w:t xml:space="preserve">       </w:t>
          </w:r>
        </w:p>
        <w:p w14:paraId="564443FB" w14:textId="77777777" w:rsidR="00DE07B3" w:rsidRDefault="00DE07B3" w:rsidP="00DE07B3">
          <w:pPr>
            <w:pStyle w:val="Header"/>
            <w:ind w:left="34"/>
            <w:rPr>
              <w:rFonts w:ascii="Arial Black" w:hAnsi="Arial Black"/>
              <w:b/>
              <w:sz w:val="16"/>
            </w:rPr>
          </w:pPr>
          <w:r>
            <w:rPr>
              <w:rFonts w:ascii="Times New Roman" w:hAnsi="Times New Roman"/>
              <w:b/>
            </w:rPr>
            <w:t xml:space="preserve">       </w:t>
          </w:r>
          <w:r>
            <w:rPr>
              <w:rFonts w:ascii="Arial Black" w:hAnsi="Arial Black"/>
              <w:b/>
              <w:sz w:val="16"/>
            </w:rPr>
            <w:t>Head Office</w:t>
          </w:r>
        </w:p>
        <w:p w14:paraId="13F0D345" w14:textId="77777777" w:rsidR="00DE07B3" w:rsidRDefault="00DE07B3" w:rsidP="00DE07B3">
          <w:pPr>
            <w:pStyle w:val="Header"/>
            <w:ind w:left="34"/>
            <w:rPr>
              <w:rFonts w:ascii="Arial Black" w:hAnsi="Arial Black"/>
              <w:sz w:val="16"/>
            </w:rPr>
          </w:pPr>
          <w:r>
            <w:rPr>
              <w:rFonts w:ascii="Arial Black" w:hAnsi="Arial Black"/>
              <w:b/>
              <w:sz w:val="16"/>
            </w:rPr>
            <w:t xml:space="preserve">       </w:t>
          </w:r>
          <w:r>
            <w:rPr>
              <w:rFonts w:ascii="Arial Black" w:hAnsi="Arial Black"/>
              <w:sz w:val="16"/>
            </w:rPr>
            <w:t>Post Office Box MB 194</w:t>
          </w:r>
        </w:p>
        <w:p w14:paraId="18E5C4CD" w14:textId="77777777" w:rsidR="00DE07B3" w:rsidRDefault="00DE07B3" w:rsidP="00DE07B3">
          <w:pPr>
            <w:pStyle w:val="Header"/>
            <w:ind w:left="34"/>
            <w:rPr>
              <w:rFonts w:ascii="Arial Black" w:hAnsi="Arial Black"/>
              <w:sz w:val="16"/>
            </w:rPr>
          </w:pPr>
          <w:r>
            <w:rPr>
              <w:rFonts w:ascii="Arial Black" w:hAnsi="Arial Black"/>
              <w:sz w:val="16"/>
            </w:rPr>
            <w:t xml:space="preserve">       Accra – Ghana</w:t>
          </w:r>
        </w:p>
        <w:p w14:paraId="41BBB1EE" w14:textId="77777777" w:rsidR="00DE07B3" w:rsidRDefault="00DE07B3" w:rsidP="00DE07B3">
          <w:pPr>
            <w:pStyle w:val="Header"/>
            <w:ind w:left="34"/>
            <w:rPr>
              <w:rFonts w:ascii="Arial Black" w:hAnsi="Arial Black"/>
              <w:sz w:val="16"/>
            </w:rPr>
          </w:pPr>
          <w:r>
            <w:rPr>
              <w:rFonts w:ascii="Arial Black" w:hAnsi="Arial Black"/>
              <w:sz w:val="16"/>
            </w:rPr>
            <w:t xml:space="preserve">       West Africa</w:t>
          </w:r>
        </w:p>
        <w:p w14:paraId="58A5DFE9" w14:textId="77777777" w:rsidR="00DE07B3" w:rsidRDefault="00DE07B3" w:rsidP="00DE07B3">
          <w:pPr>
            <w:pStyle w:val="Header"/>
            <w:ind w:left="34"/>
            <w:rPr>
              <w:rFonts w:ascii="Times New Roman" w:hAnsi="Times New Roman"/>
            </w:rPr>
          </w:pPr>
        </w:p>
        <w:p w14:paraId="6E8BCF6C" w14:textId="61E1157B" w:rsidR="00DE07B3" w:rsidRPr="00CD7B27" w:rsidRDefault="00DE07B3" w:rsidP="00DE07B3">
          <w:pPr>
            <w:pStyle w:val="Header"/>
            <w:rPr>
              <w:rFonts w:ascii="Book Antiqua" w:hAnsi="Book Antiqua" w:cs="Tahoma"/>
              <w:sz w:val="19"/>
              <w:szCs w:val="19"/>
            </w:rPr>
          </w:pPr>
          <w:r w:rsidRPr="006E4F64">
            <w:rPr>
              <w:rFonts w:ascii="Bookman Old Style" w:hAnsi="Bookman Old Style" w:cs="Tahoma"/>
              <w:szCs w:val="24"/>
            </w:rPr>
            <w:t xml:space="preserve">  </w:t>
          </w:r>
          <w:r>
            <w:rPr>
              <w:rFonts w:ascii="Bookman Old Style" w:hAnsi="Bookman Old Style" w:cs="Tahoma"/>
              <w:szCs w:val="24"/>
            </w:rPr>
            <w:t xml:space="preserve"> </w:t>
          </w:r>
          <w:r w:rsidR="00F71194">
            <w:rPr>
              <w:rFonts w:ascii="Bookman Old Style" w:hAnsi="Bookman Old Style" w:cs="Tahoma"/>
              <w:szCs w:val="24"/>
            </w:rPr>
            <w:t xml:space="preserve">        </w:t>
          </w:r>
          <w:r w:rsidR="00CD7B27" w:rsidRPr="00CD7B27">
            <w:rPr>
              <w:rFonts w:ascii="Book Antiqua" w:hAnsi="Book Antiqua" w:cs="Tahoma"/>
              <w:sz w:val="19"/>
              <w:szCs w:val="19"/>
            </w:rPr>
            <w:t>15</w:t>
          </w:r>
          <w:r w:rsidR="00CD7B27" w:rsidRPr="00CD7B27">
            <w:rPr>
              <w:rFonts w:ascii="Book Antiqua" w:hAnsi="Book Antiqua" w:cs="Tahoma"/>
              <w:sz w:val="19"/>
              <w:szCs w:val="19"/>
              <w:vertAlign w:val="superscript"/>
            </w:rPr>
            <w:t>th</w:t>
          </w:r>
          <w:r w:rsidR="00CD7B27" w:rsidRPr="00CD7B27">
            <w:rPr>
              <w:rFonts w:ascii="Book Antiqua" w:hAnsi="Book Antiqua" w:cs="Tahoma"/>
              <w:sz w:val="19"/>
              <w:szCs w:val="19"/>
            </w:rPr>
            <w:t xml:space="preserve"> </w:t>
          </w:r>
          <w:r w:rsidR="00F71194" w:rsidRPr="00CD7B27">
            <w:rPr>
              <w:rFonts w:ascii="Book Antiqua" w:hAnsi="Book Antiqua" w:cs="Tahoma"/>
              <w:sz w:val="19"/>
              <w:szCs w:val="19"/>
            </w:rPr>
            <w:t xml:space="preserve">November </w:t>
          </w:r>
          <w:r w:rsidRPr="00CD7B27">
            <w:rPr>
              <w:rFonts w:ascii="Book Antiqua" w:hAnsi="Book Antiqua" w:cs="Tahoma"/>
              <w:sz w:val="19"/>
              <w:szCs w:val="19"/>
            </w:rPr>
            <w:t xml:space="preserve">2023      </w:t>
          </w:r>
        </w:p>
      </w:tc>
    </w:tr>
  </w:tbl>
  <w:p w14:paraId="34E5E50F" w14:textId="77777777" w:rsidR="00DE07B3" w:rsidRDefault="00DE0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247" w14:textId="241B0D17" w:rsidR="00F71194" w:rsidRDefault="00F71194">
    <w:pPr>
      <w:pStyle w:val="Header"/>
    </w:pPr>
    <w:r>
      <w:rPr>
        <w:noProof/>
      </w:rPr>
      <mc:AlternateContent>
        <mc:Choice Requires="wps">
          <w:drawing>
            <wp:anchor distT="0" distB="0" distL="0" distR="0" simplePos="0" relativeHeight="251658240" behindDoc="0" locked="0" layoutInCell="1" allowOverlap="1" wp14:anchorId="3CD1F96E" wp14:editId="72E84C61">
              <wp:simplePos x="635" y="635"/>
              <wp:positionH relativeFrom="page">
                <wp:align>center</wp:align>
              </wp:positionH>
              <wp:positionV relativeFrom="page">
                <wp:align>top</wp:align>
              </wp:positionV>
              <wp:extent cx="443865" cy="443865"/>
              <wp:effectExtent l="0" t="0" r="9525" b="16510"/>
              <wp:wrapNone/>
              <wp:docPr id="431949170" name="Text Box 1" descr="Ghana Water -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F35BE" w14:textId="267D9596" w:rsidR="00F71194" w:rsidRPr="00F71194" w:rsidRDefault="00F71194" w:rsidP="00F71194">
                          <w:pPr>
                            <w:rPr>
                              <w:rFonts w:ascii="Calibri" w:eastAsia="Calibri" w:hAnsi="Calibri" w:cs="Calibri"/>
                              <w:noProof/>
                              <w:color w:val="008000"/>
                              <w:sz w:val="20"/>
                            </w:rPr>
                          </w:pPr>
                          <w:r w:rsidRPr="00F71194">
                            <w:rPr>
                              <w:rFonts w:ascii="Calibri" w:eastAsia="Calibri" w:hAnsi="Calibri" w:cs="Calibri"/>
                              <w:noProof/>
                              <w:color w:val="008000"/>
                              <w:sz w:val="20"/>
                            </w:rPr>
                            <w:t>Ghana Water - 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D1F96E" id="_x0000_t202" coordsize="21600,21600" o:spt="202" path="m,l,21600r21600,l21600,xe">
              <v:stroke joinstyle="miter"/>
              <v:path gradientshapeok="t" o:connecttype="rect"/>
            </v:shapetype>
            <v:shape id="Text Box 1" o:spid="_x0000_s1028" type="#_x0000_t202" alt="Ghana Water - 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4BF35BE" w14:textId="267D9596" w:rsidR="00F71194" w:rsidRPr="00F71194" w:rsidRDefault="00F71194" w:rsidP="00F71194">
                    <w:pPr>
                      <w:rPr>
                        <w:rFonts w:ascii="Calibri" w:eastAsia="Calibri" w:hAnsi="Calibri" w:cs="Calibri"/>
                        <w:noProof/>
                        <w:color w:val="008000"/>
                        <w:sz w:val="20"/>
                      </w:rPr>
                    </w:pPr>
                    <w:r w:rsidRPr="00F71194">
                      <w:rPr>
                        <w:rFonts w:ascii="Calibri" w:eastAsia="Calibri" w:hAnsi="Calibri" w:cs="Calibri"/>
                        <w:noProof/>
                        <w:color w:val="008000"/>
                        <w:sz w:val="20"/>
                      </w:rPr>
                      <w:t>Ghana Water - 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5F"/>
    <w:rsid w:val="00055E47"/>
    <w:rsid w:val="00100EA5"/>
    <w:rsid w:val="00197BA6"/>
    <w:rsid w:val="001A20AB"/>
    <w:rsid w:val="002115B9"/>
    <w:rsid w:val="002173A5"/>
    <w:rsid w:val="0022188C"/>
    <w:rsid w:val="002A4ADF"/>
    <w:rsid w:val="004B015F"/>
    <w:rsid w:val="004C76B5"/>
    <w:rsid w:val="004F05B5"/>
    <w:rsid w:val="00501805"/>
    <w:rsid w:val="005169CD"/>
    <w:rsid w:val="005E6F62"/>
    <w:rsid w:val="00794D7E"/>
    <w:rsid w:val="0085469C"/>
    <w:rsid w:val="008E5A6E"/>
    <w:rsid w:val="009605DD"/>
    <w:rsid w:val="00970630"/>
    <w:rsid w:val="00997A9C"/>
    <w:rsid w:val="00AB799C"/>
    <w:rsid w:val="00B254B6"/>
    <w:rsid w:val="00BA0297"/>
    <w:rsid w:val="00BB53EE"/>
    <w:rsid w:val="00BE3EAC"/>
    <w:rsid w:val="00BF2E0D"/>
    <w:rsid w:val="00C51B5C"/>
    <w:rsid w:val="00C80E48"/>
    <w:rsid w:val="00C8101C"/>
    <w:rsid w:val="00CD7B27"/>
    <w:rsid w:val="00DC62CC"/>
    <w:rsid w:val="00DE07B3"/>
    <w:rsid w:val="00DE637C"/>
    <w:rsid w:val="00E211B3"/>
    <w:rsid w:val="00EA4B63"/>
    <w:rsid w:val="00F101C9"/>
    <w:rsid w:val="00F71194"/>
    <w:rsid w:val="00FE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E0CA7"/>
  <w15:chartTrackingRefBased/>
  <w15:docId w15:val="{BE10BA70-FA1E-4DF5-B11D-3AFDE8E1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B3"/>
    <w:pPr>
      <w:spacing w:after="0" w:line="240" w:lineRule="auto"/>
    </w:pPr>
    <w:rPr>
      <w:rFonts w:ascii="CG Omega" w:eastAsia="Times New Roman" w:hAnsi="CG Omega" w:cs="Times New Roman"/>
      <w:sz w:val="24"/>
      <w:szCs w:val="20"/>
      <w:lang w:val="en-GB"/>
    </w:rPr>
  </w:style>
  <w:style w:type="paragraph" w:styleId="Heading1">
    <w:name w:val="heading 1"/>
    <w:basedOn w:val="Normal"/>
    <w:next w:val="Normal"/>
    <w:link w:val="Heading1Char"/>
    <w:qFormat/>
    <w:rsid w:val="00DE07B3"/>
    <w:pPr>
      <w:keepNext/>
      <w:pBdr>
        <w:bottom w:val="single" w:sz="4" w:space="1" w:color="auto"/>
      </w:pBdr>
      <w:ind w:left="-851" w:right="-755"/>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07B3"/>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E07B3"/>
  </w:style>
  <w:style w:type="paragraph" w:styleId="Footer">
    <w:name w:val="footer"/>
    <w:basedOn w:val="Normal"/>
    <w:link w:val="FooterChar"/>
    <w:unhideWhenUsed/>
    <w:rsid w:val="00DE07B3"/>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rsid w:val="00DE07B3"/>
  </w:style>
  <w:style w:type="character" w:customStyle="1" w:styleId="Heading1Char">
    <w:name w:val="Heading 1 Char"/>
    <w:basedOn w:val="DefaultParagraphFont"/>
    <w:link w:val="Heading1"/>
    <w:rsid w:val="00DE07B3"/>
    <w:rPr>
      <w:rFonts w:ascii="CG Omega" w:eastAsia="Times New Roman" w:hAnsi="CG Omega" w:cs="Times New Roman"/>
      <w:b/>
      <w:sz w:val="24"/>
      <w:szCs w:val="20"/>
      <w:lang w:val="en-GB"/>
    </w:rPr>
  </w:style>
  <w:style w:type="character" w:styleId="Hyperlink">
    <w:name w:val="Hyperlink"/>
    <w:rsid w:val="00DE0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gwcl.com.gh" TargetMode="External"/><Relationship Id="rId1" Type="http://schemas.openxmlformats.org/officeDocument/2006/relationships/hyperlink" Target="http://www.gwcl.com.g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Minerva Nerquaye-Tetteh</dc:creator>
  <cp:keywords/>
  <dc:description/>
  <cp:lastModifiedBy>Sharon Minerva Nerquaye-Tetteh</cp:lastModifiedBy>
  <cp:revision>28</cp:revision>
  <cp:lastPrinted>2023-11-14T14:59:00Z</cp:lastPrinted>
  <dcterms:created xsi:type="dcterms:W3CDTF">2023-02-17T13:27:00Z</dcterms:created>
  <dcterms:modified xsi:type="dcterms:W3CDTF">2023-11-15T15:30:00Z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19bf0572,625c3a30,3c191279</vt:lpwstr>
  </property>
  <property fmtid="{D5CDD505-2E9C-101B-9397-08002B2CF9AE}" pid="3" name="ClassificationContentMarkingHeaderFontProps">
    <vt:lpwstr>#008000,10,Calibri</vt:lpwstr>
  </property>
  <property fmtid="{D5CDD505-2E9C-101B-9397-08002B2CF9AE}" pid="4" name="ClassificationContentMarkingHeaderText">
    <vt:lpwstr>Ghana Water - Public</vt:lpwstr>
  </property>
  <property fmtid="{D5CDD505-2E9C-101B-9397-08002B2CF9AE}" pid="5" name="MSIP_Label_1f081cd2-4233-4a39-8d59-3f4486bb8c41_Enabled">
    <vt:lpwstr>true</vt:lpwstr>
  </property>
  <property fmtid="{D5CDD505-2E9C-101B-9397-08002B2CF9AE}" pid="6" name="MSIP_Label_1f081cd2-4233-4a39-8d59-3f4486bb8c41_SetDate">
    <vt:lpwstr>2023-11-14T14:26:41Z</vt:lpwstr>
  </property>
  <property fmtid="{D5CDD505-2E9C-101B-9397-08002B2CF9AE}" pid="7" name="MSIP_Label_1f081cd2-4233-4a39-8d59-3f4486bb8c41_Method">
    <vt:lpwstr>Standard</vt:lpwstr>
  </property>
  <property fmtid="{D5CDD505-2E9C-101B-9397-08002B2CF9AE}" pid="8" name="MSIP_Label_1f081cd2-4233-4a39-8d59-3f4486bb8c41_Name">
    <vt:lpwstr>Public</vt:lpwstr>
  </property>
  <property fmtid="{D5CDD505-2E9C-101B-9397-08002B2CF9AE}" pid="9" name="MSIP_Label_1f081cd2-4233-4a39-8d59-3f4486bb8c41_SiteId">
    <vt:lpwstr>4389ce00-5234-4972-a462-e3d0b87e6545</vt:lpwstr>
  </property>
  <property fmtid="{D5CDD505-2E9C-101B-9397-08002B2CF9AE}" pid="10" name="MSIP_Label_1f081cd2-4233-4a39-8d59-3f4486bb8c41_ActionId">
    <vt:lpwstr>2487e9b6-b27a-4201-a11f-d03c297228a1</vt:lpwstr>
  </property>
  <property fmtid="{D5CDD505-2E9C-101B-9397-08002B2CF9AE}" pid="11" name="MSIP_Label_1f081cd2-4233-4a39-8d59-3f4486bb8c41_ContentBits">
    <vt:lpwstr>1</vt:lpwstr>
  </property>
</Properties>
</file>